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F9" w:rsidRDefault="00095DF9" w:rsidP="00095D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95DF9">
        <w:rPr>
          <w:rFonts w:ascii="Times New Roman" w:hAnsi="Times New Roman"/>
          <w:b/>
          <w:sz w:val="32"/>
          <w:szCs w:val="32"/>
        </w:rPr>
        <w:t>Деятельность по реализации ЦУР на территории Сморгонского района</w:t>
      </w:r>
    </w:p>
    <w:p w:rsidR="00AD59E0" w:rsidRPr="00095DF9" w:rsidRDefault="00AD59E0" w:rsidP="00095DF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095DF9" w:rsidRPr="00AD59E0" w:rsidRDefault="00095DF9" w:rsidP="00AD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9E0">
        <w:rPr>
          <w:rFonts w:ascii="Times New Roman" w:hAnsi="Times New Roman"/>
          <w:sz w:val="28"/>
          <w:szCs w:val="28"/>
        </w:rPr>
        <w:t>Модель достижения устойчивого развития территории по вопросам здоровья населения предусматривает совершенствование межведомственного взаимодействия для достижения медико-демографической устойчивости и реализация на территории государственной политики по улучшению социально-экономической среды жизнедеятельности населения.</w:t>
      </w:r>
    </w:p>
    <w:p w:rsidR="00AD59E0" w:rsidRPr="00AD59E0" w:rsidRDefault="00AD59E0" w:rsidP="00AD59E0">
      <w:pPr>
        <w:spacing w:after="0" w:line="240" w:lineRule="auto"/>
        <w:ind w:firstLine="709"/>
        <w:jc w:val="both"/>
        <w:rPr>
          <w:rStyle w:val="FontStyle11"/>
        </w:rPr>
      </w:pPr>
      <w:r w:rsidRPr="00AD59E0">
        <w:rPr>
          <w:rStyle w:val="FontStyle11"/>
        </w:rPr>
        <w:t>Решением Сморгонского районного Совета депутатов от 20.04.2022 г. № 377 утвержден План действий по профилактике болезней и формированию здорового образа жизни населения для достижений Целей устойчивого развития Сморгонского района на 2022 – 2023 годы.</w:t>
      </w:r>
    </w:p>
    <w:p w:rsidR="00095DF9" w:rsidRPr="00AD59E0" w:rsidRDefault="00AD59E0" w:rsidP="00AD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9E0">
        <w:rPr>
          <w:rStyle w:val="FontStyle11"/>
        </w:rPr>
        <w:t xml:space="preserve"> </w:t>
      </w:r>
      <w:r w:rsidR="00095DF9" w:rsidRPr="00AD59E0">
        <w:rPr>
          <w:rFonts w:ascii="Times New Roman" w:hAnsi="Times New Roman"/>
          <w:sz w:val="28"/>
          <w:szCs w:val="28"/>
        </w:rPr>
        <w:t xml:space="preserve">По </w:t>
      </w:r>
      <w:r w:rsidR="00095DF9" w:rsidRPr="00AD59E0">
        <w:rPr>
          <w:rFonts w:ascii="Times New Roman" w:hAnsi="Times New Roman"/>
          <w:bCs/>
          <w:sz w:val="28"/>
          <w:szCs w:val="28"/>
        </w:rPr>
        <w:t>достижению индикаторов, заложенных в программах показателей достижения ЦУР,</w:t>
      </w:r>
      <w:r w:rsidR="00095DF9" w:rsidRPr="00AD59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5DF9" w:rsidRPr="00AD59E0">
        <w:rPr>
          <w:rFonts w:ascii="Times New Roman" w:hAnsi="Times New Roman"/>
          <w:sz w:val="28"/>
          <w:szCs w:val="28"/>
          <w:lang w:eastAsia="ru-RU"/>
        </w:rPr>
        <w:t xml:space="preserve">по показателям, </w:t>
      </w:r>
      <w:r w:rsidR="00095DF9" w:rsidRPr="00AD59E0">
        <w:rPr>
          <w:rFonts w:ascii="Times New Roman" w:hAnsi="Times New Roman"/>
          <w:sz w:val="28"/>
          <w:szCs w:val="28"/>
        </w:rPr>
        <w:t>имеющим целевые значения к 2025, выполнено:</w:t>
      </w:r>
    </w:p>
    <w:p w:rsidR="00095DF9" w:rsidRPr="00AD59E0" w:rsidRDefault="00095DF9" w:rsidP="00AD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59E0">
        <w:rPr>
          <w:rFonts w:ascii="Times New Roman" w:hAnsi="Times New Roman"/>
          <w:b/>
          <w:bCs/>
          <w:sz w:val="28"/>
          <w:szCs w:val="28"/>
        </w:rPr>
        <w:t xml:space="preserve">Показатель 3.3.1 «Число новых заражений ВИЧ на 1000 неинфицированных в разбивке по полу, возрасту и принадлежности к основным группам населения»: </w:t>
      </w:r>
      <w:r w:rsidRPr="00AD59E0">
        <w:rPr>
          <w:rFonts w:ascii="Times New Roman" w:hAnsi="Times New Roman"/>
          <w:bCs/>
          <w:sz w:val="28"/>
          <w:szCs w:val="28"/>
        </w:rPr>
        <w:t>р</w:t>
      </w:r>
      <w:r w:rsidRPr="00AD59E0">
        <w:rPr>
          <w:rFonts w:ascii="Times New Roman" w:hAnsi="Times New Roman"/>
          <w:sz w:val="28"/>
          <w:szCs w:val="28"/>
        </w:rPr>
        <w:t>абота по профилактике ВИЧ-инфекции базировалась на основе поставленных задач подпрограммы 5 «Профилактика ВИЧ-инфекции» Государственной программы «Здоровье народа и демографическая безопасность» на 2021-2025 гг., Целей устойчивого развития, принятых Республикой Беларусь, Политической декларации по ВИЧ/</w:t>
      </w:r>
      <w:proofErr w:type="spellStart"/>
      <w:r w:rsidRPr="00AD59E0">
        <w:rPr>
          <w:rFonts w:ascii="Times New Roman" w:hAnsi="Times New Roman"/>
          <w:sz w:val="28"/>
          <w:szCs w:val="28"/>
        </w:rPr>
        <w:t>СПИДу</w:t>
      </w:r>
      <w:proofErr w:type="spellEnd"/>
      <w:r w:rsidRPr="00AD59E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95DF9" w:rsidRPr="00AD59E0" w:rsidRDefault="00095DF9" w:rsidP="00AD59E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59E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D59E0">
        <w:rPr>
          <w:rFonts w:ascii="Times New Roman" w:hAnsi="Times New Roman"/>
          <w:sz w:val="28"/>
          <w:szCs w:val="28"/>
        </w:rPr>
        <w:t>Сморгонском</w:t>
      </w:r>
      <w:proofErr w:type="spellEnd"/>
      <w:r w:rsidRPr="00AD59E0">
        <w:rPr>
          <w:rFonts w:ascii="Times New Roman" w:hAnsi="Times New Roman"/>
          <w:sz w:val="28"/>
          <w:szCs w:val="28"/>
        </w:rPr>
        <w:t xml:space="preserve"> районе</w:t>
      </w:r>
      <w:r w:rsidRPr="00AD59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59E0">
        <w:rPr>
          <w:rStyle w:val="1"/>
          <w:rFonts w:eastAsia="Calibri"/>
          <w:sz w:val="28"/>
          <w:szCs w:val="28"/>
        </w:rPr>
        <w:t xml:space="preserve">заболеваемость </w:t>
      </w:r>
      <w:r w:rsidRPr="00AD59E0">
        <w:rPr>
          <w:rFonts w:ascii="Times New Roman" w:hAnsi="Times New Roman"/>
          <w:bCs/>
          <w:sz w:val="28"/>
          <w:szCs w:val="28"/>
        </w:rPr>
        <w:t>ВИЧ в 2021</w:t>
      </w:r>
      <w:r w:rsidRPr="00AD59E0">
        <w:rPr>
          <w:rStyle w:val="1"/>
          <w:rFonts w:eastAsia="Calibri"/>
          <w:sz w:val="28"/>
          <w:szCs w:val="28"/>
        </w:rPr>
        <w:t xml:space="preserve"> году не регистрировалась</w:t>
      </w:r>
      <w:r w:rsidRPr="00AD59E0">
        <w:rPr>
          <w:rFonts w:ascii="Times New Roman" w:hAnsi="Times New Roman"/>
          <w:bCs/>
          <w:i/>
          <w:sz w:val="28"/>
          <w:szCs w:val="28"/>
        </w:rPr>
        <w:t>.</w:t>
      </w:r>
      <w:r w:rsidRPr="00AD59E0">
        <w:rPr>
          <w:rFonts w:ascii="Times New Roman" w:hAnsi="Times New Roman"/>
          <w:bCs/>
          <w:sz w:val="28"/>
          <w:szCs w:val="28"/>
        </w:rPr>
        <w:t xml:space="preserve"> В 2020 году зарегистрировано 3 случая (мужчины) новых заражений ВИЧ (0,12 на 1000), в том числе в возрасте 25-29 лет – 1 случай (0,79 на 1000), 30-34 года – 1 случай (0,46 на 1000), 35-39 лет – 1 случай (0,53 на 1000).</w:t>
      </w:r>
      <w:r w:rsidRPr="00AD59E0">
        <w:rPr>
          <w:rFonts w:ascii="Times New Roman" w:hAnsi="Times New Roman"/>
          <w:color w:val="FF0000"/>
          <w:sz w:val="28"/>
          <w:szCs w:val="28"/>
        </w:rPr>
        <w:t>.</w:t>
      </w:r>
    </w:p>
    <w:p w:rsidR="00095DF9" w:rsidRPr="00AD59E0" w:rsidRDefault="00095DF9" w:rsidP="00AD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9E0">
        <w:rPr>
          <w:rFonts w:ascii="Times New Roman" w:hAnsi="Times New Roman"/>
          <w:sz w:val="28"/>
          <w:szCs w:val="28"/>
        </w:rPr>
        <w:t>Наличие положительной динамики прогресса достижения показателя 3.3.1 в Гродненской области подтверждают также косвенные индикаторы за 2020 - 2021 годы (табл. 3).</w:t>
      </w:r>
    </w:p>
    <w:p w:rsidR="00095DF9" w:rsidRPr="00AE6A55" w:rsidRDefault="00095DF9" w:rsidP="00095D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95DF9" w:rsidRPr="00AD59E0" w:rsidRDefault="00095DF9" w:rsidP="00095DF9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AE6A55">
        <w:rPr>
          <w:rFonts w:ascii="Times New Roman" w:hAnsi="Times New Roman"/>
          <w:sz w:val="28"/>
          <w:szCs w:val="28"/>
        </w:rPr>
        <w:t xml:space="preserve">Таблица 3 – </w:t>
      </w:r>
      <w:r w:rsidRPr="00AD59E0">
        <w:rPr>
          <w:rFonts w:ascii="Times New Roman" w:hAnsi="Times New Roman"/>
          <w:b/>
          <w:sz w:val="28"/>
          <w:szCs w:val="28"/>
        </w:rPr>
        <w:t xml:space="preserve">Косвенные индикаторы по достижению показателя ЦУР 3.3.1 по </w:t>
      </w:r>
      <w:proofErr w:type="spellStart"/>
      <w:r w:rsidRPr="00AD59E0">
        <w:rPr>
          <w:rFonts w:ascii="Times New Roman" w:hAnsi="Times New Roman"/>
          <w:b/>
          <w:sz w:val="28"/>
          <w:szCs w:val="28"/>
        </w:rPr>
        <w:t>Сморгонскому</w:t>
      </w:r>
      <w:proofErr w:type="spellEnd"/>
      <w:r w:rsidRPr="00AD59E0">
        <w:rPr>
          <w:rFonts w:ascii="Times New Roman" w:hAnsi="Times New Roman"/>
          <w:b/>
          <w:sz w:val="28"/>
          <w:szCs w:val="28"/>
        </w:rPr>
        <w:t xml:space="preserve"> району за </w:t>
      </w:r>
      <w:r w:rsidR="00AD59E0" w:rsidRPr="00AD59E0">
        <w:rPr>
          <w:rFonts w:ascii="Times New Roman" w:hAnsi="Times New Roman"/>
          <w:b/>
          <w:sz w:val="28"/>
          <w:szCs w:val="28"/>
        </w:rPr>
        <w:t>2020 -2021</w:t>
      </w:r>
      <w:r w:rsidRPr="00AD59E0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559"/>
        <w:gridCol w:w="1560"/>
      </w:tblGrid>
      <w:tr w:rsidR="00095DF9" w:rsidRPr="00AE6A55" w:rsidTr="00DD6832">
        <w:trPr>
          <w:trHeight w:val="20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095DF9" w:rsidRPr="00AE6A55" w:rsidRDefault="00095DF9" w:rsidP="00DD683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6A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095DF9" w:rsidRPr="00AE6A55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A55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095DF9" w:rsidRPr="00AE6A55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A55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</w:tr>
      <w:tr w:rsidR="00095DF9" w:rsidRPr="009C5C44" w:rsidTr="00DD6832">
        <w:trPr>
          <w:trHeight w:val="20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DF9" w:rsidRPr="00857B0E" w:rsidRDefault="00095DF9" w:rsidP="00DD6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Процент ЛЖВ ПИН, </w:t>
            </w:r>
            <w:proofErr w:type="gramStart"/>
            <w:r w:rsidRPr="00857B0E">
              <w:rPr>
                <w:rFonts w:ascii="Times New Roman" w:hAnsi="Times New Roman"/>
                <w:sz w:val="24"/>
                <w:szCs w:val="24"/>
                <w:lang w:val="ru-RU"/>
              </w:rPr>
              <w:t>получающих</w:t>
            </w:r>
            <w:proofErr w:type="gramEnd"/>
            <w:r w:rsidRPr="00857B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B0E">
              <w:rPr>
                <w:rFonts w:ascii="Times New Roman" w:hAnsi="Times New Roman"/>
                <w:sz w:val="24"/>
                <w:szCs w:val="24"/>
                <w:lang w:val="ru-RU"/>
              </w:rPr>
              <w:t>АРВ-терапию</w:t>
            </w:r>
            <w:proofErr w:type="spellEnd"/>
            <w:r w:rsidRPr="00857B0E">
              <w:rPr>
                <w:rFonts w:ascii="Times New Roman" w:hAnsi="Times New Roman"/>
                <w:sz w:val="24"/>
                <w:szCs w:val="24"/>
                <w:lang w:val="ru-RU"/>
              </w:rPr>
              <w:t>, от количества ЛЖВ ПИН, знающих свой ВИЧ-статус,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44">
              <w:rPr>
                <w:rFonts w:ascii="Times New Roman" w:hAnsi="Times New Roman"/>
                <w:sz w:val="24"/>
                <w:szCs w:val="24"/>
              </w:rPr>
              <w:t>1чел (100%)</w:t>
            </w:r>
          </w:p>
        </w:tc>
        <w:tc>
          <w:tcPr>
            <w:tcW w:w="1560" w:type="dxa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44">
              <w:rPr>
                <w:rFonts w:ascii="Times New Roman" w:hAnsi="Times New Roman"/>
                <w:sz w:val="24"/>
                <w:szCs w:val="24"/>
              </w:rPr>
              <w:t>1чел (100%)</w:t>
            </w:r>
          </w:p>
        </w:tc>
      </w:tr>
      <w:tr w:rsidR="00095DF9" w:rsidRPr="009C5C44" w:rsidTr="00DD6832">
        <w:trPr>
          <w:trHeight w:val="20"/>
        </w:trPr>
        <w:tc>
          <w:tcPr>
            <w:tcW w:w="6487" w:type="dxa"/>
            <w:shd w:val="clear" w:color="auto" w:fill="auto"/>
            <w:vAlign w:val="center"/>
          </w:tcPr>
          <w:p w:rsidR="00095DF9" w:rsidRPr="00857B0E" w:rsidRDefault="00095DF9" w:rsidP="00DD6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7B0E">
              <w:rPr>
                <w:rFonts w:ascii="Times New Roman" w:hAnsi="Times New Roman"/>
                <w:sz w:val="24"/>
                <w:szCs w:val="24"/>
                <w:lang w:val="ru-RU"/>
              </w:rPr>
              <w:t>Показатель заболеваемости 4 стадией ВИЧ-инфекции, на 100 тысяч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44">
              <w:rPr>
                <w:rFonts w:ascii="Times New Roman" w:hAnsi="Times New Roman"/>
                <w:sz w:val="24"/>
                <w:szCs w:val="24"/>
              </w:rPr>
              <w:t>2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(4,0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нас.)</w:t>
            </w:r>
          </w:p>
        </w:tc>
        <w:tc>
          <w:tcPr>
            <w:tcW w:w="1560" w:type="dxa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44">
              <w:rPr>
                <w:rFonts w:ascii="Times New Roman" w:hAnsi="Times New Roman"/>
                <w:sz w:val="24"/>
                <w:szCs w:val="24"/>
              </w:rPr>
              <w:t>2 чел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(4,0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нас.)</w:t>
            </w:r>
          </w:p>
        </w:tc>
      </w:tr>
      <w:tr w:rsidR="00095DF9" w:rsidRPr="009C5C44" w:rsidTr="00DD6832">
        <w:trPr>
          <w:trHeight w:val="20"/>
        </w:trPr>
        <w:tc>
          <w:tcPr>
            <w:tcW w:w="6487" w:type="dxa"/>
            <w:shd w:val="clear" w:color="auto" w:fill="auto"/>
            <w:vAlign w:val="center"/>
          </w:tcPr>
          <w:p w:rsidR="00095DF9" w:rsidRPr="00857B0E" w:rsidRDefault="00095DF9" w:rsidP="00DD6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Процент случаев ВИЧ-инфекции среди работающего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</w:tr>
      <w:tr w:rsidR="00095DF9" w:rsidRPr="009C5C44" w:rsidTr="00DD6832">
        <w:trPr>
          <w:trHeight w:val="20"/>
        </w:trPr>
        <w:tc>
          <w:tcPr>
            <w:tcW w:w="6487" w:type="dxa"/>
            <w:shd w:val="clear" w:color="auto" w:fill="auto"/>
            <w:vAlign w:val="center"/>
          </w:tcPr>
          <w:p w:rsidR="00095DF9" w:rsidRPr="00857B0E" w:rsidRDefault="00095DF9" w:rsidP="00DD6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Удельный вес парентерального пути передачи в общей структуре путей передачи ВИЧ-инфекции,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случаев (18,5%)</w:t>
            </w:r>
          </w:p>
        </w:tc>
        <w:tc>
          <w:tcPr>
            <w:tcW w:w="1560" w:type="dxa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случаев (17,9%)</w:t>
            </w:r>
          </w:p>
        </w:tc>
      </w:tr>
      <w:tr w:rsidR="00095DF9" w:rsidRPr="009C5C44" w:rsidTr="00DD6832">
        <w:trPr>
          <w:trHeight w:val="20"/>
        </w:trPr>
        <w:tc>
          <w:tcPr>
            <w:tcW w:w="6487" w:type="dxa"/>
            <w:shd w:val="clear" w:color="auto" w:fill="auto"/>
            <w:vAlign w:val="center"/>
          </w:tcPr>
          <w:p w:rsidR="00095DF9" w:rsidRPr="00857B0E" w:rsidRDefault="00095DF9" w:rsidP="00DD6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Удельный вес полового пути передачи в общей структуре путей передачи ВИЧ-инфекции,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случай (77,7%)</w:t>
            </w:r>
          </w:p>
        </w:tc>
        <w:tc>
          <w:tcPr>
            <w:tcW w:w="1560" w:type="dxa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случая (78,6%)</w:t>
            </w:r>
          </w:p>
        </w:tc>
      </w:tr>
      <w:tr w:rsidR="00095DF9" w:rsidRPr="009C5C44" w:rsidTr="00DD6832">
        <w:trPr>
          <w:trHeight w:val="20"/>
        </w:trPr>
        <w:tc>
          <w:tcPr>
            <w:tcW w:w="6487" w:type="dxa"/>
            <w:shd w:val="clear" w:color="auto" w:fill="auto"/>
            <w:vAlign w:val="center"/>
          </w:tcPr>
          <w:p w:rsidR="00095DF9" w:rsidRPr="00857B0E" w:rsidRDefault="00095DF9" w:rsidP="00DD6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Удельный вес вертикального пути передачи в общей </w:t>
            </w:r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структуре путей передачи ВИЧ-инфекции,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1случай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(3,8%)</w:t>
            </w:r>
          </w:p>
        </w:tc>
        <w:tc>
          <w:tcPr>
            <w:tcW w:w="1560" w:type="dxa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случай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(3,5%)</w:t>
            </w:r>
          </w:p>
        </w:tc>
      </w:tr>
      <w:tr w:rsidR="00095DF9" w:rsidRPr="009C5C44" w:rsidTr="00DD6832">
        <w:trPr>
          <w:trHeight w:val="20"/>
        </w:trPr>
        <w:tc>
          <w:tcPr>
            <w:tcW w:w="6487" w:type="dxa"/>
            <w:shd w:val="clear" w:color="auto" w:fill="auto"/>
            <w:vAlign w:val="center"/>
          </w:tcPr>
          <w:p w:rsidR="00095DF9" w:rsidRPr="00857B0E" w:rsidRDefault="00095DF9" w:rsidP="00DD6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Процент охвата населения </w:t>
            </w:r>
            <w:proofErr w:type="spellStart"/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скрининговым</w:t>
            </w:r>
            <w:proofErr w:type="spellEnd"/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обследованием на ВИЧ,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44">
              <w:rPr>
                <w:rFonts w:ascii="Times New Roman" w:hAnsi="Times New Roman"/>
                <w:sz w:val="24"/>
                <w:szCs w:val="24"/>
              </w:rPr>
              <w:t>6508</w:t>
            </w:r>
          </w:p>
        </w:tc>
        <w:tc>
          <w:tcPr>
            <w:tcW w:w="1560" w:type="dxa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</w:t>
            </w:r>
          </w:p>
        </w:tc>
      </w:tr>
      <w:tr w:rsidR="00095DF9" w:rsidRPr="009C5C44" w:rsidTr="00DD6832">
        <w:trPr>
          <w:trHeight w:val="444"/>
        </w:trPr>
        <w:tc>
          <w:tcPr>
            <w:tcW w:w="6487" w:type="dxa"/>
            <w:shd w:val="clear" w:color="auto" w:fill="auto"/>
            <w:vAlign w:val="center"/>
          </w:tcPr>
          <w:p w:rsidR="00095DF9" w:rsidRPr="00857B0E" w:rsidRDefault="00095DF9" w:rsidP="00DD683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Показатель </w:t>
            </w:r>
            <w:proofErr w:type="gramStart"/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первичной</w:t>
            </w:r>
            <w:proofErr w:type="gramEnd"/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серопозитивности</w:t>
            </w:r>
            <w:proofErr w:type="spellEnd"/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населения по результатам </w:t>
            </w:r>
            <w:proofErr w:type="spellStart"/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скрининговых</w:t>
            </w:r>
            <w:proofErr w:type="spellEnd"/>
            <w:r w:rsidRPr="00857B0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исследований на ВИЧ,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44">
              <w:rPr>
                <w:rFonts w:ascii="Times New Roman" w:hAnsi="Times New Roman"/>
                <w:sz w:val="24"/>
                <w:szCs w:val="24"/>
              </w:rPr>
              <w:t>19 (0,29%)</w:t>
            </w:r>
          </w:p>
        </w:tc>
        <w:tc>
          <w:tcPr>
            <w:tcW w:w="1560" w:type="dxa"/>
            <w:vAlign w:val="center"/>
          </w:tcPr>
          <w:p w:rsidR="00095DF9" w:rsidRPr="009C5C44" w:rsidRDefault="00095DF9" w:rsidP="00DD6832">
            <w:pPr>
              <w:spacing w:after="0" w:line="240" w:lineRule="auto"/>
              <w:ind w:left="-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(0,32%)</w:t>
            </w:r>
          </w:p>
        </w:tc>
      </w:tr>
    </w:tbl>
    <w:p w:rsidR="00095DF9" w:rsidRPr="00AD59E0" w:rsidRDefault="00095DF9" w:rsidP="00AD59E0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1"/>
          <w:rFonts w:eastAsia="Calibri"/>
          <w:b/>
          <w:sz w:val="28"/>
          <w:szCs w:val="28"/>
          <w:u w:val="single"/>
        </w:rPr>
      </w:pPr>
      <w:r w:rsidRPr="00AD59E0">
        <w:rPr>
          <w:rFonts w:ascii="Times New Roman" w:hAnsi="Times New Roman" w:cs="Times New Roman"/>
          <w:b/>
          <w:bCs/>
          <w:sz w:val="28"/>
          <w:szCs w:val="28"/>
        </w:rPr>
        <w:t>Показатель 3.3.3 «Заболеваемость малярией на 1000 человек»</w:t>
      </w:r>
      <w:proofErr w:type="gramStart"/>
      <w:r w:rsidRPr="00AD59E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AD59E0">
        <w:rPr>
          <w:rStyle w:val="8"/>
          <w:rFonts w:ascii="Times New Roman" w:hAnsi="Times New Roman" w:cs="Times New Roman"/>
          <w:sz w:val="28"/>
          <w:szCs w:val="28"/>
        </w:rPr>
        <w:t xml:space="preserve"> </w:t>
      </w:r>
      <w:r w:rsidRPr="00AD59E0">
        <w:rPr>
          <w:rStyle w:val="1"/>
          <w:rFonts w:eastAsia="Calibri"/>
          <w:sz w:val="28"/>
          <w:szCs w:val="28"/>
        </w:rPr>
        <w:t>за период 2019-2021 гг. случаи малярии в районе не зарегистрированы – целевой показатель 0,001 достигнут (улучшение 100%).</w:t>
      </w:r>
      <w:r w:rsidRPr="00AD59E0">
        <w:rPr>
          <w:rStyle w:val="1"/>
          <w:rFonts w:eastAsia="Calibri"/>
          <w:b/>
          <w:sz w:val="28"/>
          <w:szCs w:val="28"/>
          <w:u w:val="single"/>
        </w:rPr>
        <w:t xml:space="preserve"> </w:t>
      </w:r>
    </w:p>
    <w:p w:rsidR="00095DF9" w:rsidRPr="00AD59E0" w:rsidRDefault="00095DF9" w:rsidP="00AD59E0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E0">
        <w:rPr>
          <w:rStyle w:val="1"/>
          <w:rFonts w:eastAsia="Calibri"/>
          <w:sz w:val="28"/>
          <w:szCs w:val="28"/>
        </w:rPr>
        <w:t>Для закрепления достижения показателя</w:t>
      </w:r>
      <w:r w:rsidRPr="00AD59E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D59E0">
        <w:rPr>
          <w:rFonts w:ascii="Times New Roman" w:hAnsi="Times New Roman" w:cs="Times New Roman"/>
          <w:sz w:val="28"/>
          <w:szCs w:val="28"/>
        </w:rPr>
        <w:t xml:space="preserve">соблюдение требований к организации и проведению санитарно-противоэпидемических мероприятий, направленных на предотвращение заноса, возникновения и распространения малярии, </w:t>
      </w:r>
      <w:r w:rsidRPr="00AD59E0">
        <w:rPr>
          <w:rFonts w:ascii="Times New Roman" w:hAnsi="Times New Roman" w:cs="Times New Roman"/>
          <w:bCs/>
          <w:sz w:val="28"/>
          <w:szCs w:val="28"/>
        </w:rPr>
        <w:t xml:space="preserve">продолжить надзор за </w:t>
      </w:r>
      <w:r w:rsidRPr="00AD59E0">
        <w:rPr>
          <w:rFonts w:ascii="Times New Roman" w:hAnsi="Times New Roman" w:cs="Times New Roman"/>
          <w:sz w:val="28"/>
          <w:szCs w:val="28"/>
        </w:rPr>
        <w:t>благоустройством территории населенных пунктов, энтомологический мониторинг за специфическими переносчиками инвазии, проведение дезинсекционных мероприятий, лабораторное обследование длительно лихорадящих пациентов.</w:t>
      </w:r>
    </w:p>
    <w:p w:rsidR="00095DF9" w:rsidRPr="00AD59E0" w:rsidRDefault="00095DF9" w:rsidP="00AD59E0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1"/>
          <w:rFonts w:eastAsia="Malgun Gothic"/>
          <w:sz w:val="28"/>
          <w:szCs w:val="28"/>
        </w:rPr>
      </w:pPr>
      <w:r w:rsidRPr="00AD59E0">
        <w:rPr>
          <w:rFonts w:ascii="Times New Roman" w:hAnsi="Times New Roman" w:cs="Times New Roman"/>
          <w:b/>
          <w:bCs/>
          <w:sz w:val="28"/>
          <w:szCs w:val="28"/>
        </w:rPr>
        <w:t>Показатель 3.3.4 «Заболеваемость гепатитом</w:t>
      </w:r>
      <w:proofErr w:type="gramStart"/>
      <w:r w:rsidRPr="00AD59E0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AD59E0">
        <w:rPr>
          <w:rFonts w:ascii="Times New Roman" w:hAnsi="Times New Roman" w:cs="Times New Roman"/>
          <w:b/>
          <w:bCs/>
          <w:sz w:val="28"/>
          <w:szCs w:val="28"/>
        </w:rPr>
        <w:t xml:space="preserve"> на 100000 человек</w:t>
      </w:r>
      <w:r w:rsidRPr="00AD59E0">
        <w:rPr>
          <w:rFonts w:ascii="Times New Roman" w:hAnsi="Times New Roman" w:cs="Times New Roman"/>
          <w:bCs/>
          <w:sz w:val="28"/>
          <w:szCs w:val="28"/>
        </w:rPr>
        <w:t>»: в 2021 году</w:t>
      </w:r>
      <w:r w:rsidRPr="00AD5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9E0">
        <w:rPr>
          <w:rStyle w:val="1"/>
          <w:rFonts w:eastAsia="Malgun Gothic"/>
          <w:sz w:val="28"/>
          <w:szCs w:val="28"/>
        </w:rPr>
        <w:t xml:space="preserve">заболеваемость </w:t>
      </w:r>
      <w:proofErr w:type="spellStart"/>
      <w:r w:rsidRPr="00AD59E0">
        <w:rPr>
          <w:rStyle w:val="1"/>
          <w:rFonts w:eastAsia="Malgun Gothic"/>
          <w:sz w:val="28"/>
          <w:szCs w:val="28"/>
        </w:rPr>
        <w:t>парэнтеральным</w:t>
      </w:r>
      <w:proofErr w:type="spellEnd"/>
      <w:r w:rsidRPr="00AD59E0">
        <w:rPr>
          <w:rStyle w:val="1"/>
          <w:rFonts w:eastAsia="Malgun Gothic"/>
          <w:sz w:val="28"/>
          <w:szCs w:val="28"/>
        </w:rPr>
        <w:t xml:space="preserve"> вирусным гепатитом не регистрировалась. </w:t>
      </w:r>
    </w:p>
    <w:p w:rsidR="00095DF9" w:rsidRPr="00AD59E0" w:rsidRDefault="00095DF9" w:rsidP="00AD59E0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AD59E0">
        <w:rPr>
          <w:rFonts w:ascii="Times New Roman" w:hAnsi="Times New Roman"/>
          <w:b/>
          <w:bCs/>
          <w:sz w:val="28"/>
          <w:szCs w:val="28"/>
        </w:rPr>
        <w:t xml:space="preserve">Показатель 3.b.1 «Доля целевой группы населения, охваченная всеми вакцинами, включенными в национальные программы» </w:t>
      </w:r>
      <w:r w:rsidRPr="00AD59E0">
        <w:rPr>
          <w:rFonts w:ascii="Times New Roman" w:hAnsi="Times New Roman"/>
          <w:sz w:val="28"/>
          <w:szCs w:val="28"/>
          <w:shd w:val="clear" w:color="auto" w:fill="FFFFFF"/>
        </w:rPr>
        <w:t xml:space="preserve">(целевой показатель 2021 г. – 97%) </w:t>
      </w:r>
    </w:p>
    <w:p w:rsidR="00095DF9" w:rsidRPr="00AD59E0" w:rsidRDefault="00095DF9" w:rsidP="00AD59E0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D59E0">
        <w:rPr>
          <w:rFonts w:ascii="Times New Roman" w:hAnsi="Times New Roman"/>
          <w:sz w:val="28"/>
          <w:szCs w:val="28"/>
        </w:rPr>
        <w:t xml:space="preserve">Стабильно поддерживаются оптимальные уровни охвата декретированных контингентов населения Сморгонского района профилактическими прививками (более 97% детей и 95% взрослых). Это позволило достигнуть значительных успехов в профилактике «управляемых инфекций». </w:t>
      </w:r>
    </w:p>
    <w:p w:rsidR="00095DF9" w:rsidRPr="00AD59E0" w:rsidRDefault="00095DF9" w:rsidP="00AD59E0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9E0">
        <w:rPr>
          <w:rFonts w:ascii="Times New Roman" w:hAnsi="Times New Roman" w:cs="Times New Roman"/>
          <w:sz w:val="28"/>
          <w:szCs w:val="28"/>
        </w:rPr>
        <w:t xml:space="preserve">Так, на фоне высоких показателей охвата декретированных контингентов не регистрировались управляемые инфекции коклюш, дифтерия, столбняк, </w:t>
      </w:r>
      <w:proofErr w:type="spellStart"/>
      <w:r w:rsidRPr="00AD59E0">
        <w:rPr>
          <w:rFonts w:ascii="Times New Roman" w:hAnsi="Times New Roman" w:cs="Times New Roman"/>
          <w:sz w:val="28"/>
          <w:szCs w:val="28"/>
        </w:rPr>
        <w:t>эпидпаротит</w:t>
      </w:r>
      <w:proofErr w:type="spellEnd"/>
      <w:r w:rsidRPr="00AD59E0">
        <w:rPr>
          <w:rFonts w:ascii="Times New Roman" w:hAnsi="Times New Roman" w:cs="Times New Roman"/>
          <w:sz w:val="28"/>
          <w:szCs w:val="28"/>
        </w:rPr>
        <w:t>, дифтерия,  полиомиелит, корь, краснуха,  вирусный гепатит</w:t>
      </w:r>
      <w:proofErr w:type="gramStart"/>
      <w:r w:rsidRPr="00AD59E0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AD59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5DF9" w:rsidRDefault="00095DF9" w:rsidP="00AD59E0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1"/>
          <w:rFonts w:eastAsia="Malgun Gothic"/>
          <w:sz w:val="28"/>
          <w:szCs w:val="28"/>
        </w:rPr>
      </w:pPr>
      <w:r w:rsidRPr="00AD59E0">
        <w:rPr>
          <w:rStyle w:val="0pt"/>
          <w:rFonts w:eastAsia="Calibri"/>
          <w:sz w:val="28"/>
          <w:szCs w:val="28"/>
        </w:rPr>
        <w:t xml:space="preserve">«Доля целевой группы населения, охваченная иммунизацией всеми вакцинами, включенными в национальные программы»: </w:t>
      </w:r>
      <w:r w:rsidRPr="00AD59E0">
        <w:rPr>
          <w:rStyle w:val="1"/>
          <w:rFonts w:eastAsia="Calibri"/>
          <w:sz w:val="28"/>
          <w:szCs w:val="28"/>
        </w:rPr>
        <w:t>вирусный гепатит</w:t>
      </w:r>
      <w:proofErr w:type="gramStart"/>
      <w:r w:rsidRPr="00AD59E0">
        <w:rPr>
          <w:rStyle w:val="1"/>
          <w:rFonts w:eastAsia="Calibri"/>
          <w:sz w:val="28"/>
          <w:szCs w:val="28"/>
        </w:rPr>
        <w:t xml:space="preserve"> В</w:t>
      </w:r>
      <w:proofErr w:type="gramEnd"/>
      <w:r w:rsidRPr="00AD59E0">
        <w:rPr>
          <w:rStyle w:val="1"/>
          <w:rFonts w:eastAsia="Calibri"/>
          <w:sz w:val="28"/>
          <w:szCs w:val="28"/>
        </w:rPr>
        <w:t xml:space="preserve">, туберкулез, дифтерия, столбняк, коклюш полиомиелит, </w:t>
      </w:r>
      <w:r w:rsidRPr="00AD59E0">
        <w:rPr>
          <w:rStyle w:val="1"/>
          <w:rFonts w:eastAsia="Malgun Gothic"/>
          <w:sz w:val="28"/>
          <w:szCs w:val="28"/>
        </w:rPr>
        <w:t xml:space="preserve">корь, эпидемический паротит, краснуха: за период 2020-2021 годов выполнено: </w:t>
      </w:r>
    </w:p>
    <w:p w:rsidR="00AD59E0" w:rsidRPr="00AD59E0" w:rsidRDefault="00AD59E0" w:rsidP="00AD59E0">
      <w:pPr>
        <w:pStyle w:val="2"/>
        <w:shd w:val="clear" w:color="auto" w:fill="auto"/>
        <w:spacing w:before="0" w:after="0" w:line="240" w:lineRule="auto"/>
        <w:ind w:firstLine="709"/>
        <w:jc w:val="both"/>
        <w:rPr>
          <w:rStyle w:val="1"/>
          <w:rFonts w:eastAsia="Malgun Gothic"/>
          <w:sz w:val="28"/>
          <w:szCs w:val="28"/>
        </w:rPr>
      </w:pPr>
    </w:p>
    <w:tbl>
      <w:tblPr>
        <w:tblW w:w="964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932"/>
        <w:gridCol w:w="1358"/>
        <w:gridCol w:w="1358"/>
      </w:tblGrid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spacing w:after="0" w:line="240" w:lineRule="auto"/>
              <w:jc w:val="center"/>
              <w:rPr>
                <w:rStyle w:val="FontStyle22"/>
                <w:rFonts w:eastAsia="Calibri"/>
                <w:b w:val="0"/>
                <w:sz w:val="24"/>
                <w:szCs w:val="24"/>
              </w:rPr>
            </w:pPr>
            <w:r w:rsidRPr="00282166">
              <w:rPr>
                <w:rStyle w:val="FontStyle22"/>
                <w:rFonts w:eastAsia="Calibri"/>
                <w:b w:val="0"/>
                <w:sz w:val="24"/>
                <w:szCs w:val="24"/>
                <w:lang w:eastAsia="en-GB"/>
              </w:rPr>
              <w:t>Процент охвата</w:t>
            </w:r>
            <w:r>
              <w:rPr>
                <w:rStyle w:val="FontStyle22"/>
                <w:rFonts w:eastAsia="Calibri"/>
                <w:b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82166">
              <w:rPr>
                <w:rStyle w:val="FontStyle22"/>
                <w:rFonts w:eastAsia="Calibri"/>
                <w:b w:val="0"/>
                <w:sz w:val="24"/>
                <w:szCs w:val="24"/>
                <w:lang w:eastAsia="en-GB"/>
              </w:rPr>
              <w:t>профпрививками</w:t>
            </w:r>
            <w:proofErr w:type="spellEnd"/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lang w:eastAsia="en-GB"/>
              </w:rPr>
            </w:pPr>
            <w:r w:rsidRPr="00282166">
              <w:rPr>
                <w:rStyle w:val="FontStyle22"/>
                <w:b w:val="0"/>
                <w:lang w:eastAsia="en-GB"/>
              </w:rPr>
              <w:t>2020 год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lang w:eastAsia="en-GB"/>
              </w:rPr>
            </w:pPr>
            <w:r w:rsidRPr="00282166">
              <w:rPr>
                <w:rStyle w:val="FontStyle22"/>
                <w:b w:val="0"/>
              </w:rPr>
              <w:t>2021год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spacing w:after="0" w:line="240" w:lineRule="auto"/>
              <w:rPr>
                <w:rStyle w:val="FontStyle22"/>
                <w:rFonts w:eastAsia="Calibri"/>
                <w:b w:val="0"/>
                <w:sz w:val="24"/>
                <w:szCs w:val="24"/>
              </w:rPr>
            </w:pPr>
            <w:r w:rsidRPr="00282166">
              <w:rPr>
                <w:rStyle w:val="FontStyle22"/>
                <w:rFonts w:eastAsia="Calibri"/>
                <w:b w:val="0"/>
                <w:sz w:val="24"/>
                <w:szCs w:val="24"/>
              </w:rPr>
              <w:t>Национальные показатели, показатели ВОЗ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lang w:eastAsia="en-GB"/>
              </w:rPr>
            </w:pPr>
            <w:r w:rsidRPr="00282166">
              <w:rPr>
                <w:rStyle w:val="FontStyle22"/>
                <w:b w:val="0"/>
                <w:lang w:eastAsia="en-GB"/>
              </w:rPr>
              <w:t>97%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lang w:eastAsia="en-GB"/>
              </w:rPr>
            </w:pPr>
            <w:r w:rsidRPr="00282166">
              <w:rPr>
                <w:rStyle w:val="FontStyle22"/>
                <w:b w:val="0"/>
                <w:lang w:eastAsia="en-GB"/>
              </w:rPr>
              <w:t>97%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6"/>
              <w:widowControl/>
              <w:spacing w:line="240" w:lineRule="auto"/>
              <w:ind w:firstLine="0"/>
              <w:rPr>
                <w:rStyle w:val="FontStyle22"/>
                <w:b w:val="0"/>
              </w:rPr>
            </w:pPr>
            <w:r w:rsidRPr="00282166">
              <w:rPr>
                <w:rStyle w:val="FontStyle22"/>
                <w:b w:val="0"/>
              </w:rPr>
              <w:t xml:space="preserve">Туберкулез (до 1 года) 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100,0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98,7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9"/>
              <w:widowControl/>
              <w:spacing w:line="240" w:lineRule="auto"/>
              <w:ind w:firstLine="10"/>
              <w:rPr>
                <w:rStyle w:val="FontStyle22"/>
                <w:b w:val="0"/>
              </w:rPr>
            </w:pPr>
            <w:r w:rsidRPr="00282166">
              <w:rPr>
                <w:rStyle w:val="FontStyle22"/>
                <w:b w:val="0"/>
              </w:rPr>
              <w:t>Вирусный гепатит</w:t>
            </w:r>
            <w:proofErr w:type="gramStart"/>
            <w:r w:rsidRPr="00282166">
              <w:rPr>
                <w:rStyle w:val="FontStyle22"/>
                <w:b w:val="0"/>
              </w:rPr>
              <w:t xml:space="preserve"> В</w:t>
            </w:r>
            <w:proofErr w:type="gramEnd"/>
            <w:r w:rsidRPr="00282166">
              <w:rPr>
                <w:rStyle w:val="FontStyle22"/>
                <w:b w:val="0"/>
              </w:rPr>
              <w:t xml:space="preserve"> (законченный курс)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99,61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98,7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9"/>
              <w:widowControl/>
              <w:spacing w:line="240" w:lineRule="auto"/>
              <w:rPr>
                <w:rStyle w:val="FontStyle22"/>
                <w:b w:val="0"/>
              </w:rPr>
            </w:pPr>
            <w:r w:rsidRPr="00282166">
              <w:rPr>
                <w:rStyle w:val="FontStyle22"/>
                <w:b w:val="0"/>
              </w:rPr>
              <w:t>Дифтерия, столбняк, коклюш (законченный курс, вакцинация 1-3)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97,83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98,6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9"/>
              <w:widowControl/>
              <w:spacing w:line="240" w:lineRule="auto"/>
              <w:ind w:left="10" w:hanging="10"/>
              <w:rPr>
                <w:rStyle w:val="FontStyle22"/>
                <w:b w:val="0"/>
                <w:lang w:val="en-GB"/>
              </w:rPr>
            </w:pPr>
            <w:r w:rsidRPr="00282166">
              <w:rPr>
                <w:rStyle w:val="FontStyle22"/>
                <w:b w:val="0"/>
              </w:rPr>
              <w:t xml:space="preserve">Полиомиелит (законченный курс, вакцинация </w:t>
            </w:r>
            <w:r w:rsidRPr="00282166">
              <w:rPr>
                <w:rStyle w:val="FontStyle22"/>
                <w:b w:val="0"/>
                <w:lang w:val="en-GB"/>
              </w:rPr>
              <w:t>1-3)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97,83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99,78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6"/>
              <w:widowControl/>
              <w:spacing w:line="240" w:lineRule="auto"/>
              <w:ind w:firstLine="0"/>
              <w:rPr>
                <w:rStyle w:val="FontStyle22"/>
                <w:b w:val="0"/>
              </w:rPr>
            </w:pPr>
            <w:r w:rsidRPr="00282166">
              <w:rPr>
                <w:rStyle w:val="FontStyle22"/>
                <w:b w:val="0"/>
              </w:rPr>
              <w:t xml:space="preserve">Полиомиелит </w:t>
            </w:r>
            <w:r w:rsidRPr="00282166">
              <w:rPr>
                <w:rStyle w:val="FontStyle22"/>
                <w:b w:val="0"/>
                <w:lang w:val="en-GB"/>
              </w:rPr>
              <w:t xml:space="preserve">(7 </w:t>
            </w:r>
            <w:r w:rsidRPr="00282166">
              <w:rPr>
                <w:rStyle w:val="FontStyle22"/>
                <w:b w:val="0"/>
              </w:rPr>
              <w:t>лет)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100,0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100,0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9"/>
              <w:widowControl/>
              <w:spacing w:line="240" w:lineRule="auto"/>
              <w:ind w:left="10" w:hanging="10"/>
              <w:rPr>
                <w:rStyle w:val="FontStyle22"/>
                <w:b w:val="0"/>
                <w:spacing w:val="20"/>
              </w:rPr>
            </w:pPr>
            <w:r w:rsidRPr="00282166">
              <w:rPr>
                <w:rStyle w:val="FontStyle22"/>
                <w:b w:val="0"/>
              </w:rPr>
              <w:t>Корь, эпидемический паротит и краснуха (вакцинация-</w:t>
            </w:r>
            <w:r w:rsidRPr="00282166">
              <w:rPr>
                <w:rStyle w:val="FontStyle22"/>
                <w:b w:val="0"/>
                <w:spacing w:val="20"/>
              </w:rPr>
              <w:t>1)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97,78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98,1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9"/>
              <w:widowControl/>
              <w:spacing w:line="240" w:lineRule="auto"/>
              <w:ind w:left="19" w:hanging="19"/>
              <w:rPr>
                <w:rStyle w:val="FontStyle22"/>
                <w:b w:val="0"/>
              </w:rPr>
            </w:pPr>
            <w:r w:rsidRPr="00282166">
              <w:rPr>
                <w:rStyle w:val="FontStyle22"/>
                <w:b w:val="0"/>
              </w:rPr>
              <w:t>Дифтерия и столбняк (дети 6 лет)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 xml:space="preserve">53,09 </w:t>
            </w:r>
            <w:r w:rsidRPr="00C07AB1">
              <w:rPr>
                <w:sz w:val="20"/>
                <w:szCs w:val="20"/>
              </w:rPr>
              <w:t>(отсутствовала вакцина)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99,7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6"/>
              <w:widowControl/>
              <w:spacing w:line="240" w:lineRule="auto"/>
              <w:ind w:firstLine="0"/>
              <w:rPr>
                <w:rStyle w:val="FontStyle22"/>
                <w:b w:val="0"/>
              </w:rPr>
            </w:pPr>
            <w:r w:rsidRPr="00282166">
              <w:rPr>
                <w:rStyle w:val="FontStyle22"/>
                <w:b w:val="0"/>
              </w:rPr>
              <w:t xml:space="preserve">Дифтерия (дети </w:t>
            </w:r>
            <w:r w:rsidRPr="00282166">
              <w:rPr>
                <w:rStyle w:val="FontStyle22"/>
                <w:b w:val="0"/>
                <w:spacing w:val="20"/>
                <w:lang w:val="en-GB"/>
              </w:rPr>
              <w:t>11</w:t>
            </w:r>
            <w:r w:rsidRPr="00282166">
              <w:rPr>
                <w:rStyle w:val="FontStyle22"/>
                <w:b w:val="0"/>
                <w:lang w:val="en-GB"/>
              </w:rPr>
              <w:t xml:space="preserve"> </w:t>
            </w:r>
            <w:r w:rsidRPr="00282166">
              <w:rPr>
                <w:rStyle w:val="FontStyle22"/>
                <w:b w:val="0"/>
              </w:rPr>
              <w:t>лет)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97,3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99,4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9"/>
              <w:widowControl/>
              <w:spacing w:line="240" w:lineRule="auto"/>
              <w:ind w:left="19" w:hanging="19"/>
              <w:rPr>
                <w:rStyle w:val="FontStyle22"/>
                <w:b w:val="0"/>
              </w:rPr>
            </w:pPr>
            <w:r w:rsidRPr="00282166">
              <w:rPr>
                <w:rStyle w:val="FontStyle22"/>
                <w:b w:val="0"/>
              </w:rPr>
              <w:t xml:space="preserve">Дифтерия и столбняк (дети </w:t>
            </w:r>
            <w:r w:rsidRPr="00282166">
              <w:rPr>
                <w:rStyle w:val="FontStyle22"/>
                <w:b w:val="0"/>
                <w:spacing w:val="20"/>
              </w:rPr>
              <w:t>16</w:t>
            </w:r>
            <w:r w:rsidRPr="00282166">
              <w:rPr>
                <w:rStyle w:val="FontStyle22"/>
                <w:b w:val="0"/>
              </w:rPr>
              <w:t xml:space="preserve"> лет)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 xml:space="preserve">29,4 </w:t>
            </w:r>
            <w:r w:rsidRPr="00C07AB1">
              <w:rPr>
                <w:sz w:val="20"/>
                <w:szCs w:val="20"/>
              </w:rPr>
              <w:lastRenderedPageBreak/>
              <w:t>(отсутствовала вакцина)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lastRenderedPageBreak/>
              <w:t>97,3</w:t>
            </w:r>
          </w:p>
        </w:tc>
      </w:tr>
      <w:tr w:rsidR="00095DF9" w:rsidRPr="00282166" w:rsidTr="00DD6832">
        <w:trPr>
          <w:trHeight w:val="20"/>
          <w:jc w:val="center"/>
        </w:trPr>
        <w:tc>
          <w:tcPr>
            <w:tcW w:w="6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9"/>
              <w:widowControl/>
              <w:spacing w:line="240" w:lineRule="auto"/>
              <w:ind w:left="19" w:hanging="19"/>
              <w:rPr>
                <w:rStyle w:val="FontStyle22"/>
                <w:b w:val="0"/>
              </w:rPr>
            </w:pPr>
            <w:r w:rsidRPr="00282166">
              <w:rPr>
                <w:rStyle w:val="FontStyle22"/>
                <w:b w:val="0"/>
              </w:rPr>
              <w:lastRenderedPageBreak/>
              <w:t>Дифтерия и столбняк (взрослые 18-66 лет)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97,1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DF9" w:rsidRPr="00282166" w:rsidRDefault="00095DF9" w:rsidP="00DD6832">
            <w:pPr>
              <w:pStyle w:val="Style7"/>
              <w:widowControl/>
              <w:jc w:val="center"/>
            </w:pPr>
            <w:r w:rsidRPr="00282166">
              <w:t>98,6</w:t>
            </w:r>
          </w:p>
        </w:tc>
      </w:tr>
    </w:tbl>
    <w:p w:rsidR="00AD59E0" w:rsidRDefault="00AD59E0" w:rsidP="00095DF9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DF9" w:rsidRPr="00AD59E0" w:rsidRDefault="00095DF9" w:rsidP="00095DF9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9E0"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proofErr w:type="spellStart"/>
      <w:r w:rsidRPr="00AD59E0">
        <w:rPr>
          <w:rFonts w:ascii="Times New Roman" w:hAnsi="Times New Roman" w:cs="Times New Roman"/>
          <w:bCs/>
          <w:sz w:val="28"/>
          <w:szCs w:val="28"/>
        </w:rPr>
        <w:t>привитости</w:t>
      </w:r>
      <w:proofErr w:type="spellEnd"/>
      <w:r w:rsidRPr="00AD59E0">
        <w:rPr>
          <w:rFonts w:ascii="Times New Roman" w:hAnsi="Times New Roman" w:cs="Times New Roman"/>
          <w:bCs/>
          <w:sz w:val="28"/>
          <w:szCs w:val="28"/>
        </w:rPr>
        <w:t xml:space="preserve"> против гриппа детей и взрослых составил 40,92 % по району (целевой показатель не менее 40%).  </w:t>
      </w:r>
    </w:p>
    <w:p w:rsidR="00095DF9" w:rsidRPr="00AD59E0" w:rsidRDefault="00095DF9" w:rsidP="00095DF9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9E0">
        <w:rPr>
          <w:rFonts w:ascii="Times New Roman" w:hAnsi="Times New Roman" w:cs="Times New Roman"/>
          <w:b/>
          <w:bCs/>
          <w:sz w:val="28"/>
          <w:szCs w:val="28"/>
        </w:rPr>
        <w:t>Показатель 3.9.1 «Смертность от загрязнения воздуха в жилых помещениях и атмосферного воздуха»</w:t>
      </w:r>
    </w:p>
    <w:p w:rsidR="00095DF9" w:rsidRPr="0007693A" w:rsidRDefault="00095DF9" w:rsidP="00095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93A">
        <w:rPr>
          <w:rFonts w:ascii="Times New Roman" w:hAnsi="Times New Roman"/>
          <w:sz w:val="28"/>
          <w:szCs w:val="28"/>
        </w:rPr>
        <w:t>По выполнению плановых заданий субъектам социально-экономической деятельности по улучшению здоровья населения и гигиенического качества окружающей среды для реализации Целей устойчивого развития Сморгонского района на 2020</w:t>
      </w:r>
      <w:r>
        <w:rPr>
          <w:rFonts w:ascii="Times New Roman" w:hAnsi="Times New Roman"/>
          <w:sz w:val="28"/>
          <w:szCs w:val="28"/>
        </w:rPr>
        <w:t>-</w:t>
      </w:r>
      <w:r w:rsidRPr="0007693A">
        <w:rPr>
          <w:rFonts w:ascii="Times New Roman" w:hAnsi="Times New Roman"/>
          <w:sz w:val="28"/>
          <w:szCs w:val="28"/>
        </w:rPr>
        <w:t>2021 годы согласно приложению 2 Плана действий по профилактике болезней и формированию здорового образа жизни населения для достижения Целей устойчивого развития Сморгонского района на 2020-2021 годы организован и проведен производственный лабораторный контроль за состоянием атмосферного воздуха</w:t>
      </w:r>
      <w:proofErr w:type="gramEnd"/>
      <w:r w:rsidRPr="0007693A">
        <w:rPr>
          <w:rFonts w:ascii="Times New Roman" w:hAnsi="Times New Roman"/>
          <w:sz w:val="28"/>
          <w:szCs w:val="28"/>
        </w:rPr>
        <w:t xml:space="preserve"> в зоне влияния объектов, являющихся источниками загрязнения атмосферного воздуха, ОАО «Сморгонский агрегатный завод», ООО «</w:t>
      </w:r>
      <w:proofErr w:type="spellStart"/>
      <w:r w:rsidRPr="0007693A">
        <w:rPr>
          <w:rFonts w:ascii="Times New Roman" w:hAnsi="Times New Roman"/>
          <w:sz w:val="28"/>
          <w:szCs w:val="28"/>
        </w:rPr>
        <w:t>Белагротерминал</w:t>
      </w:r>
      <w:proofErr w:type="spellEnd"/>
      <w:r w:rsidRPr="0007693A">
        <w:rPr>
          <w:rFonts w:ascii="Times New Roman" w:hAnsi="Times New Roman"/>
          <w:sz w:val="28"/>
          <w:szCs w:val="28"/>
        </w:rPr>
        <w:t>», ИООО «</w:t>
      </w:r>
      <w:proofErr w:type="spellStart"/>
      <w:r w:rsidRPr="0007693A">
        <w:rPr>
          <w:rFonts w:ascii="Times New Roman" w:hAnsi="Times New Roman"/>
          <w:sz w:val="28"/>
          <w:szCs w:val="28"/>
        </w:rPr>
        <w:t>Кроноспан</w:t>
      </w:r>
      <w:proofErr w:type="spellEnd"/>
      <w:r w:rsidRPr="0007693A">
        <w:rPr>
          <w:rFonts w:ascii="Times New Roman" w:hAnsi="Times New Roman"/>
          <w:sz w:val="28"/>
          <w:szCs w:val="28"/>
        </w:rPr>
        <w:t>», УП «</w:t>
      </w:r>
      <w:r w:rsidRPr="0007693A">
        <w:rPr>
          <w:rFonts w:ascii="Times New Roman" w:hAnsi="Times New Roman"/>
          <w:sz w:val="28"/>
          <w:szCs w:val="28"/>
          <w:shd w:val="clear" w:color="auto" w:fill="FFFFFF"/>
        </w:rPr>
        <w:t>Сморгонский комбинат хлебопродуктов</w:t>
      </w:r>
      <w:r w:rsidRPr="0007693A">
        <w:rPr>
          <w:rFonts w:ascii="Times New Roman" w:hAnsi="Times New Roman"/>
          <w:sz w:val="28"/>
          <w:szCs w:val="28"/>
        </w:rPr>
        <w:t>», филиалом «</w:t>
      </w:r>
      <w:proofErr w:type="spellStart"/>
      <w:r w:rsidRPr="0007693A">
        <w:rPr>
          <w:rFonts w:ascii="Times New Roman" w:hAnsi="Times New Roman"/>
          <w:sz w:val="28"/>
          <w:szCs w:val="28"/>
        </w:rPr>
        <w:t>Лидские</w:t>
      </w:r>
      <w:proofErr w:type="spellEnd"/>
      <w:r w:rsidRPr="0007693A">
        <w:rPr>
          <w:rFonts w:ascii="Times New Roman" w:hAnsi="Times New Roman"/>
          <w:sz w:val="28"/>
          <w:szCs w:val="28"/>
        </w:rPr>
        <w:t xml:space="preserve"> тепловые сети» РУП «</w:t>
      </w:r>
      <w:proofErr w:type="spellStart"/>
      <w:r w:rsidRPr="0007693A">
        <w:rPr>
          <w:rFonts w:ascii="Times New Roman" w:hAnsi="Times New Roman"/>
          <w:sz w:val="28"/>
          <w:szCs w:val="28"/>
        </w:rPr>
        <w:t>Гродноэнерго</w:t>
      </w:r>
      <w:proofErr w:type="spellEnd"/>
      <w:r w:rsidRPr="0007693A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07693A">
        <w:rPr>
          <w:rFonts w:ascii="Times New Roman" w:hAnsi="Times New Roman"/>
          <w:sz w:val="28"/>
          <w:szCs w:val="28"/>
        </w:rPr>
        <w:t>Сморгонским</w:t>
      </w:r>
      <w:proofErr w:type="spellEnd"/>
      <w:r w:rsidRPr="0007693A">
        <w:rPr>
          <w:rFonts w:ascii="Times New Roman" w:hAnsi="Times New Roman"/>
          <w:sz w:val="28"/>
          <w:szCs w:val="28"/>
        </w:rPr>
        <w:t xml:space="preserve"> РУП «ЖКХ», филиалом «Сморгонская птицефабрика» ОАО «</w:t>
      </w:r>
      <w:proofErr w:type="spellStart"/>
      <w:r w:rsidRPr="0007693A">
        <w:rPr>
          <w:rFonts w:ascii="Times New Roman" w:hAnsi="Times New Roman"/>
          <w:sz w:val="28"/>
          <w:szCs w:val="28"/>
        </w:rPr>
        <w:t>Лидахлебопродукт</w:t>
      </w:r>
      <w:proofErr w:type="spellEnd"/>
      <w:r w:rsidRPr="0007693A">
        <w:rPr>
          <w:rFonts w:ascii="Times New Roman" w:hAnsi="Times New Roman"/>
          <w:sz w:val="28"/>
          <w:szCs w:val="28"/>
        </w:rPr>
        <w:t xml:space="preserve">» (по результатам лабораторных исследований превышений предельно-допустимых концентраций загрязняющих веществ в атмосферном воздухе не установлено). </w:t>
      </w:r>
    </w:p>
    <w:p w:rsidR="00095DF9" w:rsidRPr="0007693A" w:rsidRDefault="00095DF9" w:rsidP="00095D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693A">
        <w:rPr>
          <w:color w:val="auto"/>
          <w:sz w:val="28"/>
          <w:szCs w:val="28"/>
        </w:rPr>
        <w:t>Проведены мероприятия по улучшению условий труда на рабочих местах ОАО «Сморгонский агрегатный завод»: установлен вытяжной вентилятор на окрасочном участке цеха № 1 (затрачено 1000,01 рубя), установлено два пылеулавливающих агрегата ЗиЛ-900 в цехах №№ 1, 4 на сумму 2600,00 рубля</w:t>
      </w:r>
    </w:p>
    <w:p w:rsidR="00095DF9" w:rsidRPr="0007693A" w:rsidRDefault="00095DF9" w:rsidP="00095DF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07693A">
        <w:rPr>
          <w:b/>
          <w:bCs/>
          <w:color w:val="auto"/>
          <w:sz w:val="28"/>
          <w:szCs w:val="28"/>
        </w:rPr>
        <w:t>Показатели ЦУР 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всех)», 6.b.1 «Доля местных административных единиц, в которых действуют правила и процедуры участия граждан в управлении водными ресурсами и санитарией»:</w:t>
      </w:r>
    </w:p>
    <w:p w:rsidR="00095DF9" w:rsidRPr="0007693A" w:rsidRDefault="00095DF9" w:rsidP="00095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7693A">
        <w:rPr>
          <w:rFonts w:ascii="Times New Roman" w:hAnsi="Times New Roman"/>
          <w:sz w:val="28"/>
          <w:szCs w:val="28"/>
        </w:rPr>
        <w:t>Сморгонским</w:t>
      </w:r>
      <w:proofErr w:type="spellEnd"/>
      <w:r w:rsidRPr="0007693A">
        <w:rPr>
          <w:rFonts w:ascii="Times New Roman" w:hAnsi="Times New Roman"/>
          <w:sz w:val="28"/>
          <w:szCs w:val="28"/>
        </w:rPr>
        <w:t xml:space="preserve"> РУП «ЖКХ» выполнены мероприятия по строительству станции обезжелезивания, водопроводной сети в деревне Сосновка стоимостью 225800,69 рубля (в том числе 84000,00 рубля из республиканского бюджета, 141800,69 рубля из областного бюджета) и станции обезжелезивания, артезианской скважины, водопроводной сети в </w:t>
      </w:r>
      <w:proofErr w:type="spellStart"/>
      <w:r w:rsidRPr="0007693A">
        <w:rPr>
          <w:rFonts w:ascii="Times New Roman" w:hAnsi="Times New Roman"/>
          <w:sz w:val="28"/>
          <w:szCs w:val="28"/>
        </w:rPr>
        <w:t>агрогородке</w:t>
      </w:r>
      <w:proofErr w:type="spellEnd"/>
      <w:r w:rsidRPr="000769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93A">
        <w:rPr>
          <w:rFonts w:ascii="Times New Roman" w:hAnsi="Times New Roman"/>
          <w:sz w:val="28"/>
          <w:szCs w:val="28"/>
        </w:rPr>
        <w:t>Войстом</w:t>
      </w:r>
      <w:proofErr w:type="spellEnd"/>
      <w:r w:rsidRPr="0007693A">
        <w:rPr>
          <w:rFonts w:ascii="Times New Roman" w:hAnsi="Times New Roman"/>
          <w:sz w:val="28"/>
          <w:szCs w:val="28"/>
        </w:rPr>
        <w:t xml:space="preserve"> стоимостью 314099,60 рубля (в том числе 150000,00 рублей из республиканского бюджета, 164099,60 рубля из областного бюджета). </w:t>
      </w:r>
      <w:proofErr w:type="gramEnd"/>
    </w:p>
    <w:p w:rsidR="00095DF9" w:rsidRPr="00AD59E0" w:rsidRDefault="00095DF9" w:rsidP="00095DF9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E0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ЦУР 7.1.2 «Доступ к чистым источникам энергии и технологиям в быту» </w:t>
      </w:r>
      <w:r w:rsidRPr="00AD59E0">
        <w:rPr>
          <w:rFonts w:ascii="Times New Roman" w:hAnsi="Times New Roman" w:cs="Times New Roman"/>
          <w:sz w:val="28"/>
          <w:szCs w:val="28"/>
        </w:rPr>
        <w:t xml:space="preserve">: в 2021 году проводился мониторинг шума на </w:t>
      </w:r>
      <w:r w:rsidRPr="00AD59E0">
        <w:rPr>
          <w:rFonts w:ascii="Times New Roman" w:hAnsi="Times New Roman" w:cs="Times New Roman"/>
          <w:sz w:val="28"/>
          <w:szCs w:val="28"/>
        </w:rPr>
        <w:lastRenderedPageBreak/>
        <w:t>селитебной территории г</w:t>
      </w:r>
      <w:proofErr w:type="gramStart"/>
      <w:r w:rsidRPr="00AD59E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59E0">
        <w:rPr>
          <w:rFonts w:ascii="Times New Roman" w:hAnsi="Times New Roman" w:cs="Times New Roman"/>
          <w:sz w:val="28"/>
          <w:szCs w:val="28"/>
        </w:rPr>
        <w:t>моргонь. По результатам проведенных лабораторно-инструментальных исследований установлены превышения допустимых уровней звука в 2 – от железнодорожных магистралей.</w:t>
      </w:r>
    </w:p>
    <w:p w:rsidR="00095DF9" w:rsidRPr="00AD59E0" w:rsidRDefault="00095DF9" w:rsidP="00095DF9">
      <w:pPr>
        <w:pStyle w:val="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9E0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ЦУР 11.7.1 «Средняя доля застроенной городской территории, относящейся к открытым для всех общественным местам, с указанием доступности в разбивке по полу, возрасту и признаку инвалидности» </w:t>
      </w:r>
    </w:p>
    <w:p w:rsidR="00095DF9" w:rsidRPr="00AD59E0" w:rsidRDefault="00095DF9" w:rsidP="00095DF9">
      <w:pPr>
        <w:pStyle w:val="a3"/>
        <w:ind w:firstLine="709"/>
        <w:rPr>
          <w:sz w:val="28"/>
          <w:szCs w:val="28"/>
        </w:rPr>
      </w:pPr>
      <w:r w:rsidRPr="00AD59E0">
        <w:rPr>
          <w:sz w:val="28"/>
          <w:szCs w:val="28"/>
        </w:rPr>
        <w:t xml:space="preserve">Достижение показателя </w:t>
      </w:r>
      <w:r w:rsidRPr="00AD59E0">
        <w:rPr>
          <w:b/>
          <w:bCs/>
          <w:sz w:val="28"/>
          <w:szCs w:val="28"/>
        </w:rPr>
        <w:t xml:space="preserve">ЦУР 11.7.1 </w:t>
      </w:r>
      <w:r w:rsidRPr="00AD59E0">
        <w:rPr>
          <w:sz w:val="28"/>
          <w:szCs w:val="28"/>
        </w:rPr>
        <w:t xml:space="preserve">интегрируется с реализацией государственного профилактического проекта </w:t>
      </w:r>
      <w:r w:rsidRPr="00AD59E0">
        <w:rPr>
          <w:b/>
          <w:bCs/>
          <w:sz w:val="28"/>
          <w:szCs w:val="28"/>
        </w:rPr>
        <w:t>«Здоровые города и поселки»</w:t>
      </w:r>
      <w:r w:rsidRPr="00AD59E0">
        <w:rPr>
          <w:sz w:val="28"/>
          <w:szCs w:val="28"/>
        </w:rPr>
        <w:t xml:space="preserve">. Проводится работа по реализации такого направления как «здоровое городское планирование». На общегородских и придомовых территориях </w:t>
      </w:r>
      <w:proofErr w:type="gramStart"/>
      <w:r w:rsidRPr="00AD59E0">
        <w:rPr>
          <w:sz w:val="28"/>
          <w:szCs w:val="28"/>
        </w:rPr>
        <w:t>г</w:t>
      </w:r>
      <w:proofErr w:type="gramEnd"/>
      <w:r w:rsidRPr="00AD59E0">
        <w:rPr>
          <w:sz w:val="28"/>
          <w:szCs w:val="28"/>
        </w:rPr>
        <w:t>. Сморгони выполнены посадки 790 деревьев, 150 кустарников. По инициативе Сморгонского райисполкома</w:t>
      </w:r>
      <w:r w:rsidRPr="00AD59E0">
        <w:rPr>
          <w:bCs/>
          <w:sz w:val="28"/>
          <w:szCs w:val="28"/>
        </w:rPr>
        <w:t xml:space="preserve"> 29 октября 2021 года в Сморгони прошла экологическая акция «Посади свое дерево», на улицах города были </w:t>
      </w:r>
      <w:r w:rsidRPr="00AD59E0">
        <w:rPr>
          <w:sz w:val="28"/>
          <w:szCs w:val="28"/>
        </w:rPr>
        <w:t xml:space="preserve">высажены 118 туй, клёны, каштаны и бук лесной. В районе лесопитомника Сморгонского опытного лесхоза  заложен дендропарк. </w:t>
      </w:r>
    </w:p>
    <w:p w:rsidR="00095DF9" w:rsidRPr="00AD59E0" w:rsidRDefault="00095DF9" w:rsidP="00095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59E0">
        <w:rPr>
          <w:rFonts w:ascii="Times New Roman" w:hAnsi="Times New Roman"/>
          <w:sz w:val="28"/>
          <w:szCs w:val="28"/>
        </w:rPr>
        <w:t>На придомовых территориях проведен ремонт малых архитектурных форм на 19 детских игровых площадках.  Проведен текущий ремонт 1,55 тыс. кв.</w:t>
      </w:r>
      <w:r w:rsidR="00AD59E0" w:rsidRPr="00AD59E0">
        <w:rPr>
          <w:rFonts w:ascii="Times New Roman" w:hAnsi="Times New Roman"/>
          <w:sz w:val="28"/>
          <w:szCs w:val="28"/>
        </w:rPr>
        <w:t xml:space="preserve"> </w:t>
      </w:r>
      <w:r w:rsidRPr="00AD59E0">
        <w:rPr>
          <w:rFonts w:ascii="Times New Roman" w:hAnsi="Times New Roman"/>
          <w:sz w:val="28"/>
          <w:szCs w:val="28"/>
        </w:rPr>
        <w:t xml:space="preserve">м асфальтобетонного  покрытия проездов придомовых территорий. </w:t>
      </w:r>
    </w:p>
    <w:p w:rsidR="00984D10" w:rsidRPr="00AD59E0" w:rsidRDefault="00984D10">
      <w:pPr>
        <w:rPr>
          <w:rFonts w:ascii="Times New Roman" w:hAnsi="Times New Roman"/>
        </w:rPr>
      </w:pPr>
    </w:p>
    <w:sectPr w:rsidR="00984D10" w:rsidRPr="00AD59E0" w:rsidSect="0098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DF9"/>
    <w:rsid w:val="00095DF9"/>
    <w:rsid w:val="00984D10"/>
    <w:rsid w:val="00AD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F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DF9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5DF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Основной текст (8)"/>
    <w:rsid w:val="00095DF9"/>
    <w:rPr>
      <w:rFonts w:ascii="Malgun Gothic" w:eastAsia="Malgun Gothic" w:hAnsi="Malgun Gothic"/>
      <w:spacing w:val="20"/>
      <w:w w:val="70"/>
      <w:sz w:val="35"/>
    </w:rPr>
  </w:style>
  <w:style w:type="character" w:customStyle="1" w:styleId="1">
    <w:name w:val="Основной текст1"/>
    <w:rsid w:val="00095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_"/>
    <w:link w:val="2"/>
    <w:rsid w:val="00095DF9"/>
    <w:rPr>
      <w:spacing w:val="-5"/>
      <w:shd w:val="clear" w:color="auto" w:fill="FFFFFF"/>
    </w:rPr>
  </w:style>
  <w:style w:type="paragraph" w:customStyle="1" w:styleId="2">
    <w:name w:val="Основной текст2"/>
    <w:basedOn w:val="a"/>
    <w:link w:val="a5"/>
    <w:rsid w:val="00095DF9"/>
    <w:pPr>
      <w:widowControl w:val="0"/>
      <w:shd w:val="clear" w:color="auto" w:fill="FFFFFF"/>
      <w:spacing w:before="420" w:after="300" w:line="274" w:lineRule="exact"/>
    </w:pPr>
    <w:rPr>
      <w:rFonts w:asciiTheme="minorHAnsi" w:eastAsiaTheme="minorHAnsi" w:hAnsiTheme="minorHAnsi" w:cstheme="minorBidi"/>
      <w:spacing w:val="-5"/>
      <w:shd w:val="clear" w:color="auto" w:fill="FFFFFF"/>
    </w:rPr>
  </w:style>
  <w:style w:type="character" w:customStyle="1" w:styleId="0pt">
    <w:name w:val="Основной текст + Полужирный;Интервал 0 pt"/>
    <w:rsid w:val="00095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Style6">
    <w:name w:val="Style6"/>
    <w:basedOn w:val="a"/>
    <w:rsid w:val="00095DF9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95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5DF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22">
    <w:name w:val="Font Style22"/>
    <w:rsid w:val="00095DF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95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References,Paragraphe de liste1,List Paragraph1,Liste couleur - Accent 11"/>
    <w:basedOn w:val="a"/>
    <w:link w:val="a7"/>
    <w:uiPriority w:val="34"/>
    <w:qFormat/>
    <w:rsid w:val="00095DF9"/>
    <w:pPr>
      <w:spacing w:after="200" w:line="276" w:lineRule="auto"/>
      <w:ind w:left="720"/>
      <w:contextualSpacing/>
    </w:pPr>
    <w:rPr>
      <w:rFonts w:eastAsia="Calibri"/>
      <w:lang/>
    </w:rPr>
  </w:style>
  <w:style w:type="character" w:customStyle="1" w:styleId="a7">
    <w:name w:val="Абзац списка Знак"/>
    <w:aliases w:val="References Знак,Paragraphe de liste1 Знак,List Paragraph1 Знак,Liste couleur - Accent 11 Знак"/>
    <w:link w:val="a6"/>
    <w:uiPriority w:val="34"/>
    <w:locked/>
    <w:rsid w:val="00095DF9"/>
    <w:rPr>
      <w:rFonts w:ascii="Calibri" w:eastAsia="Calibri" w:hAnsi="Calibri" w:cs="Times New Roman"/>
      <w:lang/>
    </w:rPr>
  </w:style>
  <w:style w:type="character" w:customStyle="1" w:styleId="FontStyle11">
    <w:name w:val="Font Style11"/>
    <w:uiPriority w:val="99"/>
    <w:rsid w:val="00AD59E0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2022-12-15T09:11:00Z</dcterms:created>
  <dcterms:modified xsi:type="dcterms:W3CDTF">2022-12-15T09:52:00Z</dcterms:modified>
</cp:coreProperties>
</file>