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8" w:rsidRDefault="00CF00D8" w:rsidP="00CF00D8">
      <w:pPr>
        <w:jc w:val="right"/>
      </w:pPr>
    </w:p>
    <w:p w:rsidR="006E0AAF" w:rsidRPr="00EC2516" w:rsidRDefault="0011415F" w:rsidP="00CF00D8">
      <w:pPr>
        <w:ind w:left="1701" w:hanging="1701"/>
        <w:jc w:val="both"/>
      </w:pPr>
      <w:r w:rsidRPr="00EC2516">
        <w:t xml:space="preserve">Таблица 1 </w:t>
      </w:r>
    </w:p>
    <w:tbl>
      <w:tblPr>
        <w:tblW w:w="16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693"/>
        <w:gridCol w:w="2693"/>
        <w:gridCol w:w="2127"/>
        <w:gridCol w:w="3789"/>
        <w:gridCol w:w="2154"/>
        <w:gridCol w:w="2111"/>
      </w:tblGrid>
      <w:tr w:rsidR="006E0AAF" w:rsidRPr="00A14493" w:rsidTr="00A14493">
        <w:trPr>
          <w:trHeight w:val="2034"/>
          <w:jc w:val="center"/>
        </w:trPr>
        <w:tc>
          <w:tcPr>
            <w:tcW w:w="631" w:type="dxa"/>
          </w:tcPr>
          <w:p w:rsidR="006E0AAF" w:rsidRPr="00A14493" w:rsidRDefault="006E0AAF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4493">
              <w:rPr>
                <w:sz w:val="24"/>
                <w:szCs w:val="24"/>
              </w:rPr>
              <w:t>/</w:t>
            </w:r>
            <w:proofErr w:type="spellStart"/>
            <w:r w:rsidRPr="00A1449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693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</w:t>
            </w:r>
            <w:r w:rsidR="004B4B1D" w:rsidRPr="00A14493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127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A14493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3789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154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2111" w:type="dxa"/>
          </w:tcPr>
          <w:p w:rsidR="006E0AAF" w:rsidRPr="00A14493" w:rsidRDefault="006E0AAF" w:rsidP="00A144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ЦГЭ</w:t>
            </w:r>
            <w:r w:rsidR="004B4B1D" w:rsidRPr="00A14493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A14493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A14493">
              <w:rPr>
                <w:sz w:val="24"/>
                <w:szCs w:val="24"/>
              </w:rPr>
              <w:t xml:space="preserve"> информацию</w:t>
            </w:r>
          </w:p>
        </w:tc>
      </w:tr>
      <w:tr w:rsidR="009775CB" w:rsidRPr="00A14493" w:rsidTr="00A14493">
        <w:trPr>
          <w:trHeight w:val="378"/>
          <w:jc w:val="center"/>
        </w:trPr>
        <w:tc>
          <w:tcPr>
            <w:tcW w:w="16198" w:type="dxa"/>
            <w:gridSpan w:val="7"/>
          </w:tcPr>
          <w:p w:rsidR="009775CB" w:rsidRPr="00A14493" w:rsidRDefault="000D3BD9" w:rsidP="00A14493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Игрушка</w:t>
            </w:r>
          </w:p>
        </w:tc>
      </w:tr>
      <w:tr w:rsidR="009775CB" w:rsidRPr="00307DDF" w:rsidTr="00A14493">
        <w:trPr>
          <w:trHeight w:val="127"/>
          <w:jc w:val="center"/>
        </w:trPr>
        <w:tc>
          <w:tcPr>
            <w:tcW w:w="631" w:type="dxa"/>
          </w:tcPr>
          <w:p w:rsidR="009775CB" w:rsidRPr="00307DDF" w:rsidRDefault="00015838" w:rsidP="00307D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9775CB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>игрушка «Воздушный пластилин». Артикул:12. Штрих-код 4815082025133. Комплектность: 12 шт. в упаковке. Материал: полимер, силикон, пластификатор, стабилизирующее вещество, краситель. Дата изготовления 02.2019. Срок годности: не ограничен. Срок службы: 3 года</w:t>
            </w:r>
          </w:p>
        </w:tc>
        <w:tc>
          <w:tcPr>
            <w:tcW w:w="2693" w:type="dxa"/>
          </w:tcPr>
          <w:p w:rsidR="009775CB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  <w:lang w:val="en-US"/>
              </w:rPr>
              <w:t xml:space="preserve">«NAZEER TRADING COMPANY LIMITED», YIWU ZHJIANG CHINA JIANG DONG 4 AREA 53 BUILDING GATE: 1 ROOM 30, </w:t>
            </w:r>
            <w:r w:rsidRPr="00307DDF">
              <w:rPr>
                <w:sz w:val="24"/>
                <w:szCs w:val="24"/>
              </w:rPr>
              <w:t>Китай</w:t>
            </w:r>
            <w:r w:rsidRPr="00307DDF">
              <w:rPr>
                <w:sz w:val="24"/>
                <w:szCs w:val="24"/>
                <w:lang w:val="en-US"/>
              </w:rPr>
              <w:t xml:space="preserve">. </w:t>
            </w:r>
            <w:r w:rsidRPr="00307DDF">
              <w:rPr>
                <w:sz w:val="24"/>
                <w:szCs w:val="24"/>
              </w:rPr>
              <w:t>Импортёр (уполномоченное лицо) в Республике Беларусь: ЧТУП «</w:t>
            </w:r>
            <w:proofErr w:type="spellStart"/>
            <w:r w:rsidRPr="00307DDF">
              <w:rPr>
                <w:sz w:val="24"/>
                <w:szCs w:val="24"/>
              </w:rPr>
              <w:t>БелАшими</w:t>
            </w:r>
            <w:proofErr w:type="spellEnd"/>
            <w:r w:rsidRPr="00307DDF">
              <w:rPr>
                <w:sz w:val="24"/>
                <w:szCs w:val="24"/>
              </w:rPr>
              <w:t>», Беларусь, 220131, г. Минск, ул. Гамарника, д.30, 385</w:t>
            </w:r>
          </w:p>
        </w:tc>
        <w:tc>
          <w:tcPr>
            <w:tcW w:w="2127" w:type="dxa"/>
          </w:tcPr>
          <w:p w:rsidR="009775CB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307DDF">
              <w:rPr>
                <w:sz w:val="24"/>
                <w:szCs w:val="24"/>
              </w:rPr>
              <w:t xml:space="preserve">индивидуальный предприниматель Безручко Александр Сергеевич, УНП 490840669, юридический адрес ул. Лермонтова, д. 14, кв. 52, г. Хойники, Гомельская область, магазин «Сказка», расположенный по адресу ул. </w:t>
            </w:r>
            <w:proofErr w:type="spellStart"/>
            <w:r w:rsidRPr="00307DDF">
              <w:rPr>
                <w:sz w:val="24"/>
                <w:szCs w:val="24"/>
              </w:rPr>
              <w:t>Бумажкова</w:t>
            </w:r>
            <w:proofErr w:type="spellEnd"/>
            <w:r w:rsidRPr="00307DDF">
              <w:rPr>
                <w:sz w:val="24"/>
                <w:szCs w:val="24"/>
              </w:rPr>
              <w:t>, 3в, помещение 12, г. Петриков, Гомельская область</w:t>
            </w:r>
            <w:proofErr w:type="gramEnd"/>
          </w:p>
        </w:tc>
        <w:tc>
          <w:tcPr>
            <w:tcW w:w="3789" w:type="dxa"/>
          </w:tcPr>
          <w:p w:rsidR="009775CB" w:rsidRPr="00307DDF" w:rsidRDefault="00307DDF" w:rsidP="00307DD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307DDF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 сентября 2011 г. № 798 (пункта 3.4 статьи 4, пункта 4.1 приложения 2) по санитарно-химическим показателям гигиенической безопасности: </w:t>
            </w:r>
            <w:r w:rsidRPr="00307DDF">
              <w:rPr>
                <w:b/>
                <w:sz w:val="24"/>
                <w:szCs w:val="24"/>
              </w:rPr>
              <w:t>уровень миграции фенола в водную среду</w:t>
            </w:r>
            <w:r w:rsidRPr="00307DDF">
              <w:rPr>
                <w:sz w:val="24"/>
                <w:szCs w:val="24"/>
              </w:rPr>
              <w:t xml:space="preserve"> составил 0,14±0,05 мг/дм³ при нормативе «не более 0,05 мг/дм³», </w:t>
            </w:r>
            <w:r w:rsidRPr="00307DDF">
              <w:rPr>
                <w:b/>
                <w:sz w:val="24"/>
                <w:szCs w:val="24"/>
              </w:rPr>
              <w:t>уровень миграции формальдегида в водную среду</w:t>
            </w:r>
            <w:proofErr w:type="gramEnd"/>
            <w:r w:rsidRPr="00307DDF">
              <w:rPr>
                <w:sz w:val="24"/>
                <w:szCs w:val="24"/>
              </w:rPr>
              <w:t xml:space="preserve"> – 1,0±0,3 мг/дм³ при норме «не более 0,1 мг/дм³»</w:t>
            </w:r>
          </w:p>
        </w:tc>
        <w:tc>
          <w:tcPr>
            <w:tcW w:w="2154" w:type="dxa"/>
          </w:tcPr>
          <w:p w:rsidR="009775CB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>сертификат соответствия № ЕАЭС AM 012/S.A-0106-2019, серия АМ N  0001812, Срок действия с 12.03.2019 по 11.03.2020 включительно</w:t>
            </w:r>
          </w:p>
        </w:tc>
        <w:tc>
          <w:tcPr>
            <w:tcW w:w="2111" w:type="dxa"/>
          </w:tcPr>
          <w:p w:rsidR="009775CB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>государственное учреждение «Петриковский районный центр гигиены и эпидемиологии»</w:t>
            </w:r>
          </w:p>
        </w:tc>
      </w:tr>
      <w:tr w:rsidR="00A14493" w:rsidRPr="00307DDF" w:rsidTr="00A14493">
        <w:trPr>
          <w:trHeight w:val="127"/>
          <w:jc w:val="center"/>
        </w:trPr>
        <w:tc>
          <w:tcPr>
            <w:tcW w:w="631" w:type="dxa"/>
          </w:tcPr>
          <w:p w:rsidR="00A14493" w:rsidRPr="00307DDF" w:rsidRDefault="00307DDF" w:rsidP="00307DD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</w:tcPr>
          <w:p w:rsidR="00A14493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07DDF">
              <w:rPr>
                <w:sz w:val="24"/>
                <w:szCs w:val="24"/>
              </w:rPr>
              <w:t xml:space="preserve">грушка пластмассовая – погремушка, для детей от 3 месяцев и старше, арт.939-10, Штриховой код 2200532491590, дата изготовления 04.2018 год  </w:t>
            </w:r>
          </w:p>
        </w:tc>
        <w:tc>
          <w:tcPr>
            <w:tcW w:w="2693" w:type="dxa"/>
          </w:tcPr>
          <w:p w:rsidR="00A14493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 xml:space="preserve">Изготовитель: </w:t>
            </w:r>
            <w:proofErr w:type="spellStart"/>
            <w:r w:rsidRPr="00307DDF">
              <w:rPr>
                <w:sz w:val="24"/>
                <w:szCs w:val="24"/>
              </w:rPr>
              <w:t>БигТриТойз</w:t>
            </w:r>
            <w:proofErr w:type="spellEnd"/>
            <w:proofErr w:type="gramStart"/>
            <w:r w:rsidRPr="00307DDF">
              <w:rPr>
                <w:sz w:val="24"/>
                <w:szCs w:val="24"/>
              </w:rPr>
              <w:t xml:space="preserve"> К</w:t>
            </w:r>
            <w:proofErr w:type="gramEnd"/>
            <w:r w:rsidRPr="00307DDF">
              <w:rPr>
                <w:sz w:val="24"/>
                <w:szCs w:val="24"/>
              </w:rPr>
              <w:t xml:space="preserve">о. Лтд. </w:t>
            </w:r>
            <w:proofErr w:type="spellStart"/>
            <w:r w:rsidRPr="00307DDF">
              <w:rPr>
                <w:sz w:val="24"/>
                <w:szCs w:val="24"/>
              </w:rPr>
              <w:t>Личуо</w:t>
            </w:r>
            <w:proofErr w:type="spellEnd"/>
            <w:r w:rsidRPr="00307DDF">
              <w:rPr>
                <w:sz w:val="24"/>
                <w:szCs w:val="24"/>
              </w:rPr>
              <w:t xml:space="preserve"> </w:t>
            </w:r>
            <w:proofErr w:type="spellStart"/>
            <w:r w:rsidRPr="00307DDF">
              <w:rPr>
                <w:sz w:val="24"/>
                <w:szCs w:val="24"/>
              </w:rPr>
              <w:t>Индастри</w:t>
            </w:r>
            <w:proofErr w:type="spellEnd"/>
            <w:r w:rsidRPr="00307DDF">
              <w:rPr>
                <w:sz w:val="24"/>
                <w:szCs w:val="24"/>
              </w:rPr>
              <w:t xml:space="preserve"> Парк, </w:t>
            </w:r>
            <w:proofErr w:type="spellStart"/>
            <w:r w:rsidRPr="00307DDF">
              <w:rPr>
                <w:sz w:val="24"/>
                <w:szCs w:val="24"/>
              </w:rPr>
              <w:t>Вайша</w:t>
            </w:r>
            <w:proofErr w:type="spellEnd"/>
            <w:r w:rsidRPr="00307DDF">
              <w:rPr>
                <w:sz w:val="24"/>
                <w:szCs w:val="24"/>
              </w:rPr>
              <w:t xml:space="preserve">, </w:t>
            </w:r>
            <w:proofErr w:type="spellStart"/>
            <w:r w:rsidRPr="00307DDF">
              <w:rPr>
                <w:sz w:val="24"/>
                <w:szCs w:val="24"/>
              </w:rPr>
              <w:t>Лонгху</w:t>
            </w:r>
            <w:proofErr w:type="spellEnd"/>
            <w:r w:rsidRPr="00307DDF">
              <w:rPr>
                <w:sz w:val="24"/>
                <w:szCs w:val="24"/>
              </w:rPr>
              <w:t xml:space="preserve"> Дистрикт, </w:t>
            </w:r>
            <w:proofErr w:type="spellStart"/>
            <w:r w:rsidRPr="00307DDF">
              <w:rPr>
                <w:sz w:val="24"/>
                <w:szCs w:val="24"/>
              </w:rPr>
              <w:t>г</w:t>
            </w:r>
            <w:proofErr w:type="gramStart"/>
            <w:r w:rsidRPr="00307DDF">
              <w:rPr>
                <w:sz w:val="24"/>
                <w:szCs w:val="24"/>
              </w:rPr>
              <w:t>.Ш</w:t>
            </w:r>
            <w:proofErr w:type="gramEnd"/>
            <w:r w:rsidRPr="00307DDF">
              <w:rPr>
                <w:sz w:val="24"/>
                <w:szCs w:val="24"/>
              </w:rPr>
              <w:t>аньтоу</w:t>
            </w:r>
            <w:proofErr w:type="spellEnd"/>
            <w:r w:rsidRPr="00307DDF">
              <w:rPr>
                <w:sz w:val="24"/>
                <w:szCs w:val="24"/>
              </w:rPr>
              <w:t xml:space="preserve">, провинция </w:t>
            </w:r>
            <w:proofErr w:type="spellStart"/>
            <w:r w:rsidRPr="00307DDF">
              <w:rPr>
                <w:sz w:val="24"/>
                <w:szCs w:val="24"/>
              </w:rPr>
              <w:t>Гуандонг</w:t>
            </w:r>
            <w:proofErr w:type="spellEnd"/>
            <w:r w:rsidRPr="00307DDF">
              <w:rPr>
                <w:sz w:val="24"/>
                <w:szCs w:val="24"/>
              </w:rPr>
              <w:t xml:space="preserve">, Китай. Импортер: общество с ограниченной ответственностью </w:t>
            </w:r>
            <w:r w:rsidRPr="00307DDF">
              <w:rPr>
                <w:sz w:val="24"/>
                <w:szCs w:val="24"/>
              </w:rPr>
              <w:lastRenderedPageBreak/>
              <w:t xml:space="preserve">«ДПМ» </w:t>
            </w:r>
            <w:proofErr w:type="spellStart"/>
            <w:r w:rsidRPr="00307DDF">
              <w:rPr>
                <w:sz w:val="24"/>
                <w:szCs w:val="24"/>
              </w:rPr>
              <w:t>Папернянский</w:t>
            </w:r>
            <w:proofErr w:type="spellEnd"/>
            <w:r w:rsidRPr="00307DDF">
              <w:rPr>
                <w:sz w:val="24"/>
                <w:szCs w:val="24"/>
              </w:rPr>
              <w:t xml:space="preserve"> с/с, 45/1, район                 д. </w:t>
            </w:r>
            <w:proofErr w:type="spellStart"/>
            <w:r w:rsidRPr="00307DDF">
              <w:rPr>
                <w:sz w:val="24"/>
                <w:szCs w:val="24"/>
              </w:rPr>
              <w:t>Дубовляны</w:t>
            </w:r>
            <w:proofErr w:type="spellEnd"/>
            <w:r w:rsidRPr="00307DDF">
              <w:rPr>
                <w:sz w:val="24"/>
                <w:szCs w:val="24"/>
              </w:rPr>
              <w:t>, здание АБК, 223015, Минский район, Минская область, Республика Беларусь</w:t>
            </w:r>
          </w:p>
        </w:tc>
        <w:tc>
          <w:tcPr>
            <w:tcW w:w="2127" w:type="dxa"/>
          </w:tcPr>
          <w:p w:rsidR="00A14493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lastRenderedPageBreak/>
              <w:t xml:space="preserve">общество с ограниченной ответственностью «ДПМ» </w:t>
            </w:r>
            <w:proofErr w:type="spellStart"/>
            <w:r w:rsidRPr="00307DDF">
              <w:rPr>
                <w:sz w:val="24"/>
                <w:szCs w:val="24"/>
              </w:rPr>
              <w:t>Папернянский</w:t>
            </w:r>
            <w:proofErr w:type="spellEnd"/>
            <w:r w:rsidRPr="00307DDF">
              <w:rPr>
                <w:sz w:val="24"/>
                <w:szCs w:val="24"/>
              </w:rPr>
              <w:t xml:space="preserve"> с/с, 45/1, район д. </w:t>
            </w:r>
            <w:proofErr w:type="spellStart"/>
            <w:r w:rsidRPr="00307DDF">
              <w:rPr>
                <w:sz w:val="24"/>
                <w:szCs w:val="24"/>
              </w:rPr>
              <w:t>Дубовляны</w:t>
            </w:r>
            <w:proofErr w:type="spellEnd"/>
            <w:r w:rsidRPr="00307DDF">
              <w:rPr>
                <w:sz w:val="24"/>
                <w:szCs w:val="24"/>
              </w:rPr>
              <w:t xml:space="preserve">, здание АБК, 223015, Минский район, Минская </w:t>
            </w:r>
            <w:r w:rsidRPr="00307DDF">
              <w:rPr>
                <w:sz w:val="24"/>
                <w:szCs w:val="24"/>
              </w:rPr>
              <w:lastRenderedPageBreak/>
              <w:t>область, Республика Беларусь, магазин «Супермаркет для детей «</w:t>
            </w:r>
            <w:proofErr w:type="spellStart"/>
            <w:r w:rsidRPr="00307DDF">
              <w:rPr>
                <w:sz w:val="24"/>
                <w:szCs w:val="24"/>
              </w:rPr>
              <w:t>Буслик</w:t>
            </w:r>
            <w:proofErr w:type="spellEnd"/>
            <w:r w:rsidRPr="00307DDF">
              <w:rPr>
                <w:sz w:val="24"/>
                <w:szCs w:val="24"/>
              </w:rPr>
              <w:t>»», расположенный по адресу: Республика Беларусь, Витебская область, г. Полоцк, ул</w:t>
            </w:r>
            <w:proofErr w:type="gramStart"/>
            <w:r w:rsidRPr="00307DDF">
              <w:rPr>
                <w:sz w:val="24"/>
                <w:szCs w:val="24"/>
              </w:rPr>
              <w:t>.О</w:t>
            </w:r>
            <w:proofErr w:type="gramEnd"/>
            <w:r w:rsidRPr="00307DDF">
              <w:rPr>
                <w:sz w:val="24"/>
                <w:szCs w:val="24"/>
              </w:rPr>
              <w:t>ктябрьская, 43</w:t>
            </w:r>
          </w:p>
        </w:tc>
        <w:tc>
          <w:tcPr>
            <w:tcW w:w="3789" w:type="dxa"/>
          </w:tcPr>
          <w:p w:rsidR="00A14493" w:rsidRPr="00307DDF" w:rsidRDefault="00307DDF" w:rsidP="00307DD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lastRenderedPageBreak/>
              <w:t xml:space="preserve">не соответствует требованиям </w:t>
            </w:r>
            <w:proofErr w:type="gramStart"/>
            <w:r w:rsidRPr="00307DDF">
              <w:rPr>
                <w:sz w:val="24"/>
                <w:szCs w:val="24"/>
              </w:rPr>
              <w:t>ТР</w:t>
            </w:r>
            <w:proofErr w:type="gramEnd"/>
            <w:r w:rsidRPr="00307DDF">
              <w:rPr>
                <w:sz w:val="24"/>
                <w:szCs w:val="24"/>
              </w:rPr>
              <w:t xml:space="preserve"> ТС 008/2011, утвержденного Решением Комиссии Таможенного союза от 23.09.2011 № 798, </w:t>
            </w:r>
            <w:proofErr w:type="spellStart"/>
            <w:r w:rsidRPr="00307DDF">
              <w:rPr>
                <w:sz w:val="24"/>
                <w:szCs w:val="24"/>
              </w:rPr>
              <w:t>СанНПиГН</w:t>
            </w:r>
            <w:proofErr w:type="spellEnd"/>
            <w:r w:rsidRPr="00307DDF">
              <w:rPr>
                <w:sz w:val="24"/>
                <w:szCs w:val="24"/>
              </w:rPr>
              <w:t xml:space="preserve">, утвержденных Постановлением МЗ РБ 20.12.2012 № 200, </w:t>
            </w:r>
            <w:r w:rsidRPr="00307DDF">
              <w:rPr>
                <w:b/>
                <w:sz w:val="24"/>
                <w:szCs w:val="24"/>
              </w:rPr>
              <w:t>по эквивалентному и максимальному уровню звука</w:t>
            </w:r>
            <w:r w:rsidRPr="00307DDF">
              <w:rPr>
                <w:sz w:val="24"/>
                <w:szCs w:val="24"/>
              </w:rPr>
              <w:t xml:space="preserve">, протокол лабораторных </w:t>
            </w:r>
            <w:r w:rsidRPr="00307DDF">
              <w:rPr>
                <w:sz w:val="24"/>
                <w:szCs w:val="24"/>
              </w:rPr>
              <w:lastRenderedPageBreak/>
              <w:t>исследований/испытаний № 510 ГН/18-4-42 от 06.11.2019 года ГУ «Республиканский центр гигиены, эпидемиологии и общественного здоровья»</w:t>
            </w:r>
          </w:p>
        </w:tc>
        <w:tc>
          <w:tcPr>
            <w:tcW w:w="2154" w:type="dxa"/>
          </w:tcPr>
          <w:p w:rsidR="00A14493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lastRenderedPageBreak/>
              <w:t xml:space="preserve">сертификат соответствия № ТС </w:t>
            </w:r>
            <w:r w:rsidRPr="00307DDF">
              <w:rPr>
                <w:sz w:val="24"/>
                <w:szCs w:val="24"/>
                <w:lang w:val="en-US"/>
              </w:rPr>
              <w:t>BY</w:t>
            </w:r>
            <w:r w:rsidRPr="00307DDF">
              <w:rPr>
                <w:sz w:val="24"/>
                <w:szCs w:val="24"/>
              </w:rPr>
              <w:t xml:space="preserve">/112 02.02.003 15452, Срок действия: с 01.11.2018 </w:t>
            </w:r>
            <w:proofErr w:type="gramStart"/>
            <w:r w:rsidRPr="00307DDF">
              <w:rPr>
                <w:sz w:val="24"/>
                <w:szCs w:val="24"/>
              </w:rPr>
              <w:t>по</w:t>
            </w:r>
            <w:proofErr w:type="gramEnd"/>
            <w:r w:rsidRPr="00307DDF">
              <w:rPr>
                <w:sz w:val="24"/>
                <w:szCs w:val="24"/>
              </w:rPr>
              <w:t>: не установлен</w:t>
            </w:r>
          </w:p>
        </w:tc>
        <w:tc>
          <w:tcPr>
            <w:tcW w:w="2111" w:type="dxa"/>
          </w:tcPr>
          <w:p w:rsidR="00A14493" w:rsidRPr="00307DDF" w:rsidRDefault="00307DDF" w:rsidP="00307DD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07DDF">
              <w:rPr>
                <w:sz w:val="24"/>
                <w:szCs w:val="24"/>
              </w:rPr>
              <w:t>Государственное учреждение «Полоцкий зональный центр гигиены и эпидемиологии»</w:t>
            </w:r>
          </w:p>
        </w:tc>
      </w:tr>
      <w:tr w:rsidR="00002C1F" w:rsidRPr="00307DDF" w:rsidTr="00CD591F">
        <w:trPr>
          <w:trHeight w:val="127"/>
          <w:jc w:val="center"/>
        </w:trPr>
        <w:tc>
          <w:tcPr>
            <w:tcW w:w="16198" w:type="dxa"/>
            <w:gridSpan w:val="7"/>
          </w:tcPr>
          <w:p w:rsidR="00002C1F" w:rsidRPr="00002C1F" w:rsidRDefault="00002C1F" w:rsidP="00002C1F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002C1F">
              <w:rPr>
                <w:b/>
                <w:sz w:val="24"/>
                <w:szCs w:val="24"/>
              </w:rPr>
              <w:lastRenderedPageBreak/>
              <w:t>Изделия, предназначенные для контакта с пищевыми продук</w:t>
            </w:r>
            <w:r>
              <w:rPr>
                <w:b/>
                <w:sz w:val="24"/>
                <w:szCs w:val="24"/>
              </w:rPr>
              <w:t>та</w:t>
            </w:r>
            <w:r w:rsidRPr="00002C1F">
              <w:rPr>
                <w:b/>
                <w:sz w:val="24"/>
                <w:szCs w:val="24"/>
              </w:rPr>
              <w:t xml:space="preserve">ми </w:t>
            </w:r>
          </w:p>
        </w:tc>
      </w:tr>
      <w:tr w:rsidR="00002C1F" w:rsidRPr="00002C1F" w:rsidTr="00A14493">
        <w:trPr>
          <w:trHeight w:val="127"/>
          <w:jc w:val="center"/>
        </w:trPr>
        <w:tc>
          <w:tcPr>
            <w:tcW w:w="631" w:type="dxa"/>
          </w:tcPr>
          <w:p w:rsidR="00002C1F" w:rsidRPr="00002C1F" w:rsidRDefault="00002C1F" w:rsidP="00002C1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02C1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002C1F" w:rsidRPr="00002C1F" w:rsidRDefault="00002C1F" w:rsidP="00002C1F">
            <w:pPr>
              <w:pStyle w:val="ad"/>
              <w:spacing w:line="240" w:lineRule="exact"/>
              <w:jc w:val="both"/>
              <w:rPr>
                <w:sz w:val="24"/>
                <w:szCs w:val="24"/>
              </w:rPr>
            </w:pPr>
            <w:r w:rsidRPr="00002C1F">
              <w:rPr>
                <w:rFonts w:ascii="Times New Roman" w:hAnsi="Times New Roman"/>
                <w:b/>
                <w:sz w:val="24"/>
                <w:szCs w:val="24"/>
              </w:rPr>
              <w:t>Фольга алюминиевая, 10м, Мелочи жизни</w:t>
            </w:r>
            <w:r w:rsidRPr="00002C1F">
              <w:rPr>
                <w:rFonts w:ascii="Times New Roman" w:hAnsi="Times New Roman"/>
                <w:sz w:val="24"/>
                <w:szCs w:val="24"/>
              </w:rPr>
              <w:t xml:space="preserve">, ТУ У 74.8-21509860-001-2002, ЕАС, </w:t>
            </w:r>
            <w:proofErr w:type="spellStart"/>
            <w:r w:rsidRPr="00002C1F">
              <w:rPr>
                <w:rFonts w:ascii="Times New Roman" w:hAnsi="Times New Roman"/>
                <w:sz w:val="24"/>
                <w:szCs w:val="24"/>
              </w:rPr>
              <w:t>ш\к</w:t>
            </w:r>
            <w:proofErr w:type="spellEnd"/>
            <w:r w:rsidRPr="00002C1F">
              <w:rPr>
                <w:rFonts w:ascii="Times New Roman" w:hAnsi="Times New Roman"/>
                <w:sz w:val="24"/>
                <w:szCs w:val="24"/>
              </w:rPr>
              <w:t xml:space="preserve"> 4823017400115, дата выработки 18.11.2018г, срок годности 5 лет, (номер партии соответствует дате изготовления) </w:t>
            </w:r>
          </w:p>
        </w:tc>
        <w:tc>
          <w:tcPr>
            <w:tcW w:w="2693" w:type="dxa"/>
          </w:tcPr>
          <w:p w:rsidR="00002C1F" w:rsidRPr="00002C1F" w:rsidRDefault="00002C1F" w:rsidP="00002C1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02C1F">
              <w:rPr>
                <w:sz w:val="24"/>
                <w:szCs w:val="24"/>
              </w:rPr>
              <w:t xml:space="preserve">изготовитель: </w:t>
            </w:r>
            <w:proofErr w:type="gramStart"/>
            <w:r w:rsidRPr="00002C1F">
              <w:rPr>
                <w:sz w:val="24"/>
                <w:szCs w:val="24"/>
              </w:rPr>
              <w:t>ООО «</w:t>
            </w:r>
            <w:proofErr w:type="spellStart"/>
            <w:r w:rsidRPr="00002C1F">
              <w:rPr>
                <w:sz w:val="24"/>
                <w:szCs w:val="24"/>
              </w:rPr>
              <w:t>Эргопак</w:t>
            </w:r>
            <w:proofErr w:type="spellEnd"/>
            <w:r w:rsidRPr="00002C1F">
              <w:rPr>
                <w:sz w:val="24"/>
                <w:szCs w:val="24"/>
              </w:rPr>
              <w:t xml:space="preserve">», ул. Соборности,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002C1F">
                <w:rPr>
                  <w:sz w:val="24"/>
                  <w:szCs w:val="24"/>
                </w:rPr>
                <w:t>36, г</w:t>
              </w:r>
            </w:smartTag>
            <w:r w:rsidRPr="00002C1F">
              <w:rPr>
                <w:sz w:val="24"/>
                <w:szCs w:val="24"/>
              </w:rPr>
              <w:t>. Боярка, Киевская область, 08150, Украина.</w:t>
            </w:r>
            <w:proofErr w:type="gramEnd"/>
            <w:r w:rsidRPr="00002C1F">
              <w:rPr>
                <w:sz w:val="24"/>
                <w:szCs w:val="24"/>
              </w:rPr>
              <w:t xml:space="preserve"> Поставщик: ООО «</w:t>
            </w:r>
            <w:proofErr w:type="spellStart"/>
            <w:r w:rsidRPr="00002C1F">
              <w:rPr>
                <w:sz w:val="24"/>
                <w:szCs w:val="24"/>
              </w:rPr>
              <w:t>ПарфюмБытХим</w:t>
            </w:r>
            <w:proofErr w:type="spellEnd"/>
            <w:r w:rsidRPr="00002C1F">
              <w:rPr>
                <w:sz w:val="24"/>
                <w:szCs w:val="24"/>
              </w:rPr>
              <w:t xml:space="preserve">» г. Минск, </w:t>
            </w:r>
            <w:proofErr w:type="spellStart"/>
            <w:r w:rsidRPr="00002C1F">
              <w:rPr>
                <w:sz w:val="24"/>
                <w:szCs w:val="24"/>
              </w:rPr>
              <w:t>Менковский</w:t>
            </w:r>
            <w:proofErr w:type="spellEnd"/>
            <w:r w:rsidRPr="00002C1F">
              <w:rPr>
                <w:sz w:val="24"/>
                <w:szCs w:val="24"/>
              </w:rPr>
              <w:t xml:space="preserve"> тракт, 14, к.103, </w:t>
            </w:r>
            <w:proofErr w:type="spellStart"/>
            <w:r w:rsidRPr="00002C1F">
              <w:rPr>
                <w:sz w:val="24"/>
                <w:szCs w:val="24"/>
              </w:rPr>
              <w:t>Щомыслицкий</w:t>
            </w:r>
            <w:proofErr w:type="spellEnd"/>
            <w:r w:rsidRPr="00002C1F">
              <w:rPr>
                <w:sz w:val="24"/>
                <w:szCs w:val="24"/>
              </w:rPr>
              <w:t xml:space="preserve"> </w:t>
            </w:r>
            <w:proofErr w:type="spellStart"/>
            <w:r w:rsidRPr="00002C1F">
              <w:rPr>
                <w:sz w:val="24"/>
                <w:szCs w:val="24"/>
              </w:rPr>
              <w:t>с\</w:t>
            </w:r>
            <w:proofErr w:type="gramStart"/>
            <w:r w:rsidRPr="00002C1F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002C1F">
              <w:rPr>
                <w:sz w:val="24"/>
                <w:szCs w:val="24"/>
              </w:rPr>
              <w:t xml:space="preserve">, район д. Озерцо, Минская </w:t>
            </w:r>
            <w:proofErr w:type="spellStart"/>
            <w:r w:rsidRPr="00002C1F">
              <w:rPr>
                <w:sz w:val="24"/>
                <w:szCs w:val="24"/>
              </w:rPr>
              <w:t>обл</w:t>
            </w:r>
            <w:proofErr w:type="spellEnd"/>
            <w:r w:rsidRPr="00002C1F">
              <w:rPr>
                <w:sz w:val="24"/>
                <w:szCs w:val="24"/>
              </w:rPr>
              <w:t>, Минский район,. ООО «</w:t>
            </w:r>
            <w:proofErr w:type="spellStart"/>
            <w:r w:rsidRPr="00002C1F">
              <w:rPr>
                <w:sz w:val="24"/>
                <w:szCs w:val="24"/>
              </w:rPr>
              <w:t>Евроторг</w:t>
            </w:r>
            <w:proofErr w:type="spellEnd"/>
            <w:r w:rsidRPr="00002C1F">
              <w:rPr>
                <w:sz w:val="24"/>
                <w:szCs w:val="24"/>
              </w:rPr>
              <w:t>» г. Минск, ул. Казинца, 52А-2</w:t>
            </w:r>
          </w:p>
        </w:tc>
        <w:tc>
          <w:tcPr>
            <w:tcW w:w="2127" w:type="dxa"/>
          </w:tcPr>
          <w:p w:rsidR="00002C1F" w:rsidRPr="00002C1F" w:rsidRDefault="00002C1F" w:rsidP="00002C1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02C1F">
              <w:rPr>
                <w:sz w:val="24"/>
                <w:szCs w:val="24"/>
              </w:rPr>
              <w:t>магазин № 469 «Евроопт» филиала ООО «</w:t>
            </w:r>
            <w:proofErr w:type="spellStart"/>
            <w:r w:rsidRPr="00002C1F">
              <w:rPr>
                <w:sz w:val="24"/>
                <w:szCs w:val="24"/>
              </w:rPr>
              <w:t>Евроторг</w:t>
            </w:r>
            <w:proofErr w:type="spellEnd"/>
            <w:r w:rsidRPr="00002C1F">
              <w:rPr>
                <w:sz w:val="24"/>
                <w:szCs w:val="24"/>
              </w:rPr>
              <w:t xml:space="preserve">» в </w:t>
            </w:r>
            <w:proofErr w:type="gramStart"/>
            <w:r w:rsidRPr="00002C1F">
              <w:rPr>
                <w:sz w:val="24"/>
                <w:szCs w:val="24"/>
              </w:rPr>
              <w:t>г</w:t>
            </w:r>
            <w:proofErr w:type="gramEnd"/>
            <w:r w:rsidRPr="00002C1F">
              <w:rPr>
                <w:sz w:val="24"/>
                <w:szCs w:val="24"/>
              </w:rPr>
              <w:t xml:space="preserve">. Гомеле, расположенный по адресу: ул. </w:t>
            </w:r>
            <w:proofErr w:type="spellStart"/>
            <w:r w:rsidRPr="00002C1F">
              <w:rPr>
                <w:sz w:val="24"/>
                <w:szCs w:val="24"/>
              </w:rPr>
              <w:t>Заслонова</w:t>
            </w:r>
            <w:proofErr w:type="spellEnd"/>
            <w:r w:rsidRPr="00002C1F">
              <w:rPr>
                <w:sz w:val="24"/>
                <w:szCs w:val="24"/>
              </w:rPr>
              <w:t>, 1Д, г. Ветка, Гомельская область, Республики Беларусь.</w:t>
            </w:r>
          </w:p>
        </w:tc>
        <w:tc>
          <w:tcPr>
            <w:tcW w:w="3789" w:type="dxa"/>
          </w:tcPr>
          <w:p w:rsidR="00002C1F" w:rsidRPr="00002C1F" w:rsidRDefault="00002C1F" w:rsidP="00002C1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02C1F">
              <w:rPr>
                <w:sz w:val="24"/>
                <w:szCs w:val="24"/>
              </w:rPr>
              <w:t xml:space="preserve">не соответствует требованиям </w:t>
            </w:r>
            <w:proofErr w:type="gramStart"/>
            <w:r w:rsidRPr="00002C1F">
              <w:rPr>
                <w:sz w:val="24"/>
                <w:szCs w:val="24"/>
              </w:rPr>
              <w:t>ТР</w:t>
            </w:r>
            <w:proofErr w:type="gramEnd"/>
            <w:r w:rsidRPr="00002C1F">
              <w:rPr>
                <w:sz w:val="24"/>
                <w:szCs w:val="24"/>
              </w:rPr>
              <w:t xml:space="preserve"> ТС 005</w:t>
            </w:r>
            <w:r>
              <w:rPr>
                <w:sz w:val="24"/>
                <w:szCs w:val="24"/>
              </w:rPr>
              <w:t>/</w:t>
            </w:r>
            <w:r w:rsidRPr="00002C1F">
              <w:rPr>
                <w:sz w:val="24"/>
                <w:szCs w:val="24"/>
              </w:rPr>
              <w:t xml:space="preserve">2011, Единым санитарно-эпидемиологическим и гигиеническим  требованиям к товарам, подлежащим санитарно-эпидемиологическому надзору (контролю), утвержденных Решением Комиссии  Таможенного союза от 28.05.2010г № 299 и Гигиеническому нормативу «Предельно-допустимые количества химических веществ выделяющихся из материалов, контактирующих м пищевыми продуктами», утвержденному постановлением Министерства здравоохранения Республики Беларусь от 30.10.2014г № 119 </w:t>
            </w:r>
            <w:r w:rsidRPr="00002C1F">
              <w:rPr>
                <w:b/>
                <w:sz w:val="24"/>
                <w:szCs w:val="24"/>
              </w:rPr>
              <w:t>по миграции алюминия</w:t>
            </w:r>
            <w:r w:rsidRPr="00002C1F">
              <w:rPr>
                <w:sz w:val="24"/>
                <w:szCs w:val="24"/>
              </w:rPr>
              <w:t xml:space="preserve"> в 0,3% раствор молочной кислоты и в 5% раствор поваренной соли (протокол от 14.11.2019 № 8.4.4/211, выданный лабораторией санитарно-химических и токсикологических методов испытаний Гомельского областного ЦГЭ и </w:t>
            </w:r>
            <w:proofErr w:type="gramStart"/>
            <w:r w:rsidRPr="00002C1F">
              <w:rPr>
                <w:sz w:val="24"/>
                <w:szCs w:val="24"/>
              </w:rPr>
              <w:t>ОЗ</w:t>
            </w:r>
            <w:proofErr w:type="gramEnd"/>
            <w:r w:rsidRPr="00002C1F">
              <w:rPr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:rsidR="00002C1F" w:rsidRPr="00002C1F" w:rsidRDefault="00002C1F" w:rsidP="00002C1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02C1F">
              <w:rPr>
                <w:sz w:val="24"/>
                <w:szCs w:val="24"/>
              </w:rPr>
              <w:t>декларация о соответствии ЕАЭС № В</w:t>
            </w:r>
            <w:proofErr w:type="gramStart"/>
            <w:r w:rsidRPr="00002C1F">
              <w:rPr>
                <w:sz w:val="24"/>
                <w:szCs w:val="24"/>
                <w:lang w:val="en-US"/>
              </w:rPr>
              <w:t>Y</w:t>
            </w:r>
            <w:proofErr w:type="gramEnd"/>
            <w:r w:rsidRPr="00002C1F">
              <w:rPr>
                <w:sz w:val="24"/>
                <w:szCs w:val="24"/>
              </w:rPr>
              <w:t xml:space="preserve"> 112 11.01. ТР005 107 05101 от 27.01.2017 года.</w:t>
            </w:r>
          </w:p>
        </w:tc>
        <w:tc>
          <w:tcPr>
            <w:tcW w:w="2111" w:type="dxa"/>
          </w:tcPr>
          <w:p w:rsidR="00002C1F" w:rsidRPr="00002C1F" w:rsidRDefault="00002C1F" w:rsidP="00002C1F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Ветковский</w:t>
            </w:r>
            <w:proofErr w:type="spellEnd"/>
            <w:r>
              <w:rPr>
                <w:sz w:val="24"/>
                <w:szCs w:val="24"/>
              </w:rPr>
              <w:t xml:space="preserve"> районный ЦГЭ</w:t>
            </w:r>
          </w:p>
        </w:tc>
      </w:tr>
    </w:tbl>
    <w:p w:rsidR="0011415F" w:rsidRPr="004E31D6" w:rsidRDefault="0011415F"/>
    <w:sectPr w:rsidR="0011415F" w:rsidRPr="004E31D6" w:rsidSect="0089543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23" w:rsidRDefault="00196723">
      <w:r>
        <w:separator/>
      </w:r>
    </w:p>
  </w:endnote>
  <w:endnote w:type="continuationSeparator" w:id="0">
    <w:p w:rsidR="00196723" w:rsidRDefault="0019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23" w:rsidRDefault="00196723">
      <w:r>
        <w:separator/>
      </w:r>
    </w:p>
  </w:footnote>
  <w:footnote w:type="continuationSeparator" w:id="0">
    <w:p w:rsidR="00196723" w:rsidRDefault="00196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2C1F"/>
    <w:rsid w:val="00006B5C"/>
    <w:rsid w:val="0001469D"/>
    <w:rsid w:val="00015838"/>
    <w:rsid w:val="0003092F"/>
    <w:rsid w:val="00034A96"/>
    <w:rsid w:val="00036894"/>
    <w:rsid w:val="00053C1F"/>
    <w:rsid w:val="00061708"/>
    <w:rsid w:val="0006276E"/>
    <w:rsid w:val="000628D7"/>
    <w:rsid w:val="00062C3A"/>
    <w:rsid w:val="000832D3"/>
    <w:rsid w:val="00083E61"/>
    <w:rsid w:val="00094EAC"/>
    <w:rsid w:val="000950A9"/>
    <w:rsid w:val="000B2CE7"/>
    <w:rsid w:val="000D0311"/>
    <w:rsid w:val="000D0342"/>
    <w:rsid w:val="000D3BD9"/>
    <w:rsid w:val="000D6F03"/>
    <w:rsid w:val="000E0B9C"/>
    <w:rsid w:val="000E2D5C"/>
    <w:rsid w:val="000E2FFF"/>
    <w:rsid w:val="000E33BE"/>
    <w:rsid w:val="000F0A18"/>
    <w:rsid w:val="000F1EAF"/>
    <w:rsid w:val="000F4B2F"/>
    <w:rsid w:val="000F5968"/>
    <w:rsid w:val="001004A8"/>
    <w:rsid w:val="0010481B"/>
    <w:rsid w:val="00104E91"/>
    <w:rsid w:val="0011415F"/>
    <w:rsid w:val="001141B8"/>
    <w:rsid w:val="001156D1"/>
    <w:rsid w:val="001223D6"/>
    <w:rsid w:val="00130DE1"/>
    <w:rsid w:val="001322FB"/>
    <w:rsid w:val="0013690B"/>
    <w:rsid w:val="001459B5"/>
    <w:rsid w:val="00154B62"/>
    <w:rsid w:val="001555DD"/>
    <w:rsid w:val="00164E59"/>
    <w:rsid w:val="00165020"/>
    <w:rsid w:val="00166ACA"/>
    <w:rsid w:val="001744DC"/>
    <w:rsid w:val="0017593E"/>
    <w:rsid w:val="00187AAB"/>
    <w:rsid w:val="00191375"/>
    <w:rsid w:val="00192BBB"/>
    <w:rsid w:val="00193C40"/>
    <w:rsid w:val="00196723"/>
    <w:rsid w:val="001A4FD0"/>
    <w:rsid w:val="001A7EDD"/>
    <w:rsid w:val="001B0D9E"/>
    <w:rsid w:val="001B40D6"/>
    <w:rsid w:val="001B6844"/>
    <w:rsid w:val="001C341D"/>
    <w:rsid w:val="001C459C"/>
    <w:rsid w:val="001C6387"/>
    <w:rsid w:val="001D6B3C"/>
    <w:rsid w:val="001E10A7"/>
    <w:rsid w:val="001E185A"/>
    <w:rsid w:val="001F4781"/>
    <w:rsid w:val="001F79CC"/>
    <w:rsid w:val="002067FF"/>
    <w:rsid w:val="00212999"/>
    <w:rsid w:val="002136CB"/>
    <w:rsid w:val="0021551E"/>
    <w:rsid w:val="00222263"/>
    <w:rsid w:val="00224FE9"/>
    <w:rsid w:val="00225B69"/>
    <w:rsid w:val="002323DE"/>
    <w:rsid w:val="002351F0"/>
    <w:rsid w:val="00244F6D"/>
    <w:rsid w:val="00247FE5"/>
    <w:rsid w:val="00250F8D"/>
    <w:rsid w:val="00251978"/>
    <w:rsid w:val="002528CA"/>
    <w:rsid w:val="002543F2"/>
    <w:rsid w:val="00261B1B"/>
    <w:rsid w:val="00262E7C"/>
    <w:rsid w:val="00270E98"/>
    <w:rsid w:val="00283C8C"/>
    <w:rsid w:val="002863A8"/>
    <w:rsid w:val="00294393"/>
    <w:rsid w:val="002A0675"/>
    <w:rsid w:val="002A0ACD"/>
    <w:rsid w:val="002A54B5"/>
    <w:rsid w:val="002A5EE0"/>
    <w:rsid w:val="002B2E3D"/>
    <w:rsid w:val="002B6752"/>
    <w:rsid w:val="002C03B4"/>
    <w:rsid w:val="002C054E"/>
    <w:rsid w:val="002C15AB"/>
    <w:rsid w:val="002C3470"/>
    <w:rsid w:val="002D40BA"/>
    <w:rsid w:val="002D7F67"/>
    <w:rsid w:val="002E2FF3"/>
    <w:rsid w:val="002F754F"/>
    <w:rsid w:val="0030071F"/>
    <w:rsid w:val="00306716"/>
    <w:rsid w:val="00307DDF"/>
    <w:rsid w:val="0031036B"/>
    <w:rsid w:val="003155DC"/>
    <w:rsid w:val="003206B0"/>
    <w:rsid w:val="00321654"/>
    <w:rsid w:val="00323F8D"/>
    <w:rsid w:val="0033124E"/>
    <w:rsid w:val="0033218A"/>
    <w:rsid w:val="00333ADF"/>
    <w:rsid w:val="00335C23"/>
    <w:rsid w:val="003371E1"/>
    <w:rsid w:val="00337EFC"/>
    <w:rsid w:val="0034599E"/>
    <w:rsid w:val="0034663D"/>
    <w:rsid w:val="003470E7"/>
    <w:rsid w:val="00350342"/>
    <w:rsid w:val="0035378F"/>
    <w:rsid w:val="00354C08"/>
    <w:rsid w:val="00355B97"/>
    <w:rsid w:val="00370E4A"/>
    <w:rsid w:val="0037335A"/>
    <w:rsid w:val="00391346"/>
    <w:rsid w:val="00391896"/>
    <w:rsid w:val="00397EA2"/>
    <w:rsid w:val="003A21D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3C77"/>
    <w:rsid w:val="003D71C7"/>
    <w:rsid w:val="003D77D3"/>
    <w:rsid w:val="003E047A"/>
    <w:rsid w:val="003E0CD2"/>
    <w:rsid w:val="003E2C20"/>
    <w:rsid w:val="003E468D"/>
    <w:rsid w:val="003F558F"/>
    <w:rsid w:val="003F661C"/>
    <w:rsid w:val="00407C1C"/>
    <w:rsid w:val="00411221"/>
    <w:rsid w:val="004177B9"/>
    <w:rsid w:val="00426112"/>
    <w:rsid w:val="0042732E"/>
    <w:rsid w:val="004315E3"/>
    <w:rsid w:val="0044087B"/>
    <w:rsid w:val="004412EC"/>
    <w:rsid w:val="00444426"/>
    <w:rsid w:val="00446E44"/>
    <w:rsid w:val="004523DB"/>
    <w:rsid w:val="004548FD"/>
    <w:rsid w:val="00454E01"/>
    <w:rsid w:val="0045595A"/>
    <w:rsid w:val="004569EF"/>
    <w:rsid w:val="00462A98"/>
    <w:rsid w:val="004659CD"/>
    <w:rsid w:val="004700C2"/>
    <w:rsid w:val="0047540F"/>
    <w:rsid w:val="004801E2"/>
    <w:rsid w:val="00484616"/>
    <w:rsid w:val="004856E7"/>
    <w:rsid w:val="00493220"/>
    <w:rsid w:val="00494CD7"/>
    <w:rsid w:val="0049784A"/>
    <w:rsid w:val="004A04EF"/>
    <w:rsid w:val="004B4B1D"/>
    <w:rsid w:val="004C23BC"/>
    <w:rsid w:val="004C5139"/>
    <w:rsid w:val="004C5984"/>
    <w:rsid w:val="004C608F"/>
    <w:rsid w:val="004D32B8"/>
    <w:rsid w:val="004E31D6"/>
    <w:rsid w:val="004E5742"/>
    <w:rsid w:val="004E767F"/>
    <w:rsid w:val="004E79F8"/>
    <w:rsid w:val="00501735"/>
    <w:rsid w:val="00501F58"/>
    <w:rsid w:val="00512AE4"/>
    <w:rsid w:val="00513E77"/>
    <w:rsid w:val="00514DDC"/>
    <w:rsid w:val="00515220"/>
    <w:rsid w:val="00515DB2"/>
    <w:rsid w:val="00521691"/>
    <w:rsid w:val="00522C51"/>
    <w:rsid w:val="005249E2"/>
    <w:rsid w:val="00530148"/>
    <w:rsid w:val="00530D35"/>
    <w:rsid w:val="00535CE2"/>
    <w:rsid w:val="0054305B"/>
    <w:rsid w:val="005600C4"/>
    <w:rsid w:val="00561C3D"/>
    <w:rsid w:val="00564554"/>
    <w:rsid w:val="00571A3B"/>
    <w:rsid w:val="00573B98"/>
    <w:rsid w:val="0058212A"/>
    <w:rsid w:val="005828C5"/>
    <w:rsid w:val="00584682"/>
    <w:rsid w:val="00591F32"/>
    <w:rsid w:val="0059446C"/>
    <w:rsid w:val="005A0919"/>
    <w:rsid w:val="005B0B83"/>
    <w:rsid w:val="005B3342"/>
    <w:rsid w:val="005B405B"/>
    <w:rsid w:val="005B5CF9"/>
    <w:rsid w:val="005B5EE3"/>
    <w:rsid w:val="005D0F91"/>
    <w:rsid w:val="005E2CB7"/>
    <w:rsid w:val="005E406A"/>
    <w:rsid w:val="005F1AA3"/>
    <w:rsid w:val="005F1D3A"/>
    <w:rsid w:val="005F5012"/>
    <w:rsid w:val="00600DD6"/>
    <w:rsid w:val="0060138D"/>
    <w:rsid w:val="006046ED"/>
    <w:rsid w:val="006069AC"/>
    <w:rsid w:val="00612A6F"/>
    <w:rsid w:val="00621214"/>
    <w:rsid w:val="006307C8"/>
    <w:rsid w:val="00632695"/>
    <w:rsid w:val="006377F5"/>
    <w:rsid w:val="00640282"/>
    <w:rsid w:val="00652CA2"/>
    <w:rsid w:val="00653CAA"/>
    <w:rsid w:val="00654359"/>
    <w:rsid w:val="0066000E"/>
    <w:rsid w:val="006627A4"/>
    <w:rsid w:val="00663670"/>
    <w:rsid w:val="00673442"/>
    <w:rsid w:val="0068043F"/>
    <w:rsid w:val="00681A91"/>
    <w:rsid w:val="00692A2E"/>
    <w:rsid w:val="006939B5"/>
    <w:rsid w:val="00695D8A"/>
    <w:rsid w:val="00697040"/>
    <w:rsid w:val="00697446"/>
    <w:rsid w:val="006A36D6"/>
    <w:rsid w:val="006A6A87"/>
    <w:rsid w:val="006C52F3"/>
    <w:rsid w:val="006D0F04"/>
    <w:rsid w:val="006D3358"/>
    <w:rsid w:val="006D36D0"/>
    <w:rsid w:val="006E0AAF"/>
    <w:rsid w:val="006E1EBC"/>
    <w:rsid w:val="006F1D64"/>
    <w:rsid w:val="006F47B1"/>
    <w:rsid w:val="006F5FCA"/>
    <w:rsid w:val="006F7EC9"/>
    <w:rsid w:val="00702FB8"/>
    <w:rsid w:val="00704EE5"/>
    <w:rsid w:val="00707909"/>
    <w:rsid w:val="00710D2E"/>
    <w:rsid w:val="007125E5"/>
    <w:rsid w:val="007126A0"/>
    <w:rsid w:val="00715353"/>
    <w:rsid w:val="00716B74"/>
    <w:rsid w:val="00733147"/>
    <w:rsid w:val="00733A95"/>
    <w:rsid w:val="00745A20"/>
    <w:rsid w:val="00746283"/>
    <w:rsid w:val="00750949"/>
    <w:rsid w:val="00752D56"/>
    <w:rsid w:val="0075775B"/>
    <w:rsid w:val="007668F4"/>
    <w:rsid w:val="00780AAC"/>
    <w:rsid w:val="007825DA"/>
    <w:rsid w:val="0079683A"/>
    <w:rsid w:val="007A5AEF"/>
    <w:rsid w:val="007B6E58"/>
    <w:rsid w:val="007B70F6"/>
    <w:rsid w:val="007C42C0"/>
    <w:rsid w:val="007C701D"/>
    <w:rsid w:val="007D041C"/>
    <w:rsid w:val="007E215B"/>
    <w:rsid w:val="007E2234"/>
    <w:rsid w:val="007E516B"/>
    <w:rsid w:val="007E5BE6"/>
    <w:rsid w:val="007E7F07"/>
    <w:rsid w:val="007F0FB7"/>
    <w:rsid w:val="007F1833"/>
    <w:rsid w:val="007F1F80"/>
    <w:rsid w:val="007F4C44"/>
    <w:rsid w:val="008120B9"/>
    <w:rsid w:val="00814B12"/>
    <w:rsid w:val="00825627"/>
    <w:rsid w:val="00831674"/>
    <w:rsid w:val="008329AC"/>
    <w:rsid w:val="008434DE"/>
    <w:rsid w:val="00843CAB"/>
    <w:rsid w:val="0085022A"/>
    <w:rsid w:val="00852D12"/>
    <w:rsid w:val="008543B3"/>
    <w:rsid w:val="00854A60"/>
    <w:rsid w:val="008661D9"/>
    <w:rsid w:val="00874689"/>
    <w:rsid w:val="00876601"/>
    <w:rsid w:val="00893A0C"/>
    <w:rsid w:val="00895432"/>
    <w:rsid w:val="00896B86"/>
    <w:rsid w:val="008A1A8D"/>
    <w:rsid w:val="008B0C80"/>
    <w:rsid w:val="008B3A73"/>
    <w:rsid w:val="008D316E"/>
    <w:rsid w:val="008E0533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5228"/>
    <w:rsid w:val="00922B02"/>
    <w:rsid w:val="00923182"/>
    <w:rsid w:val="00934824"/>
    <w:rsid w:val="00935EBE"/>
    <w:rsid w:val="00954BE2"/>
    <w:rsid w:val="00960022"/>
    <w:rsid w:val="009623A1"/>
    <w:rsid w:val="00962D60"/>
    <w:rsid w:val="00963A70"/>
    <w:rsid w:val="00973AF7"/>
    <w:rsid w:val="009775CB"/>
    <w:rsid w:val="00980A43"/>
    <w:rsid w:val="00985405"/>
    <w:rsid w:val="009863F8"/>
    <w:rsid w:val="00992B83"/>
    <w:rsid w:val="00994D31"/>
    <w:rsid w:val="00996658"/>
    <w:rsid w:val="009A2606"/>
    <w:rsid w:val="009A5146"/>
    <w:rsid w:val="009B2C77"/>
    <w:rsid w:val="009B5AFF"/>
    <w:rsid w:val="009C01CE"/>
    <w:rsid w:val="009C46F7"/>
    <w:rsid w:val="009C510E"/>
    <w:rsid w:val="009E79BE"/>
    <w:rsid w:val="009F1FFF"/>
    <w:rsid w:val="009F3ADC"/>
    <w:rsid w:val="00A010CF"/>
    <w:rsid w:val="00A03C8E"/>
    <w:rsid w:val="00A067FE"/>
    <w:rsid w:val="00A114B8"/>
    <w:rsid w:val="00A14493"/>
    <w:rsid w:val="00A16BA3"/>
    <w:rsid w:val="00A16CBF"/>
    <w:rsid w:val="00A17B92"/>
    <w:rsid w:val="00A20F1D"/>
    <w:rsid w:val="00A2122E"/>
    <w:rsid w:val="00A2130C"/>
    <w:rsid w:val="00A21B9E"/>
    <w:rsid w:val="00A244F6"/>
    <w:rsid w:val="00A25470"/>
    <w:rsid w:val="00A31B40"/>
    <w:rsid w:val="00A37E79"/>
    <w:rsid w:val="00A434E1"/>
    <w:rsid w:val="00A453E7"/>
    <w:rsid w:val="00A45A07"/>
    <w:rsid w:val="00A517DB"/>
    <w:rsid w:val="00A529E1"/>
    <w:rsid w:val="00A52F0F"/>
    <w:rsid w:val="00A62C90"/>
    <w:rsid w:val="00A6466E"/>
    <w:rsid w:val="00A70502"/>
    <w:rsid w:val="00A81828"/>
    <w:rsid w:val="00AA0896"/>
    <w:rsid w:val="00AA14F6"/>
    <w:rsid w:val="00AA20BD"/>
    <w:rsid w:val="00AA237E"/>
    <w:rsid w:val="00AA4302"/>
    <w:rsid w:val="00AA55F3"/>
    <w:rsid w:val="00AB0B21"/>
    <w:rsid w:val="00AB296D"/>
    <w:rsid w:val="00AB54F6"/>
    <w:rsid w:val="00AB5578"/>
    <w:rsid w:val="00AD3FE5"/>
    <w:rsid w:val="00AD4EB5"/>
    <w:rsid w:val="00AD5A12"/>
    <w:rsid w:val="00AE02A5"/>
    <w:rsid w:val="00AE082F"/>
    <w:rsid w:val="00AF3CD6"/>
    <w:rsid w:val="00AF4CAA"/>
    <w:rsid w:val="00AF6E91"/>
    <w:rsid w:val="00B01021"/>
    <w:rsid w:val="00B06AA5"/>
    <w:rsid w:val="00B11852"/>
    <w:rsid w:val="00B140B0"/>
    <w:rsid w:val="00B160C0"/>
    <w:rsid w:val="00B16AE4"/>
    <w:rsid w:val="00B20952"/>
    <w:rsid w:val="00B20C47"/>
    <w:rsid w:val="00B21CD0"/>
    <w:rsid w:val="00B23320"/>
    <w:rsid w:val="00B2343E"/>
    <w:rsid w:val="00B2366C"/>
    <w:rsid w:val="00B249EC"/>
    <w:rsid w:val="00B34578"/>
    <w:rsid w:val="00B37231"/>
    <w:rsid w:val="00B41DBE"/>
    <w:rsid w:val="00B43442"/>
    <w:rsid w:val="00B45FF6"/>
    <w:rsid w:val="00B51F7F"/>
    <w:rsid w:val="00B72657"/>
    <w:rsid w:val="00B73CFB"/>
    <w:rsid w:val="00B801A4"/>
    <w:rsid w:val="00B82A54"/>
    <w:rsid w:val="00B82BAB"/>
    <w:rsid w:val="00B86FC6"/>
    <w:rsid w:val="00B87C51"/>
    <w:rsid w:val="00B9045A"/>
    <w:rsid w:val="00B9191A"/>
    <w:rsid w:val="00B9377C"/>
    <w:rsid w:val="00BA1218"/>
    <w:rsid w:val="00BA4343"/>
    <w:rsid w:val="00BB235C"/>
    <w:rsid w:val="00BB2461"/>
    <w:rsid w:val="00BB4ECF"/>
    <w:rsid w:val="00BB6059"/>
    <w:rsid w:val="00BD0FAE"/>
    <w:rsid w:val="00BD1E0D"/>
    <w:rsid w:val="00BD6CD6"/>
    <w:rsid w:val="00BD7521"/>
    <w:rsid w:val="00BE6F38"/>
    <w:rsid w:val="00BF5864"/>
    <w:rsid w:val="00C01E5C"/>
    <w:rsid w:val="00C14CA8"/>
    <w:rsid w:val="00C16B39"/>
    <w:rsid w:val="00C2383D"/>
    <w:rsid w:val="00C25AB7"/>
    <w:rsid w:val="00C32676"/>
    <w:rsid w:val="00C334AD"/>
    <w:rsid w:val="00C36F06"/>
    <w:rsid w:val="00C575E0"/>
    <w:rsid w:val="00C84360"/>
    <w:rsid w:val="00C871B6"/>
    <w:rsid w:val="00C87946"/>
    <w:rsid w:val="00CA3E6B"/>
    <w:rsid w:val="00CA5BA0"/>
    <w:rsid w:val="00CB4850"/>
    <w:rsid w:val="00CB5555"/>
    <w:rsid w:val="00CC0B8D"/>
    <w:rsid w:val="00CC11A1"/>
    <w:rsid w:val="00CC57E1"/>
    <w:rsid w:val="00CC5E66"/>
    <w:rsid w:val="00CD276B"/>
    <w:rsid w:val="00CD643A"/>
    <w:rsid w:val="00CE18D7"/>
    <w:rsid w:val="00CE53AF"/>
    <w:rsid w:val="00CE7344"/>
    <w:rsid w:val="00CE7C60"/>
    <w:rsid w:val="00CF00D8"/>
    <w:rsid w:val="00CF4619"/>
    <w:rsid w:val="00CF57F1"/>
    <w:rsid w:val="00D00F75"/>
    <w:rsid w:val="00D04DD3"/>
    <w:rsid w:val="00D067CC"/>
    <w:rsid w:val="00D079EC"/>
    <w:rsid w:val="00D1361D"/>
    <w:rsid w:val="00D147F0"/>
    <w:rsid w:val="00D23562"/>
    <w:rsid w:val="00D31124"/>
    <w:rsid w:val="00D32155"/>
    <w:rsid w:val="00D465D1"/>
    <w:rsid w:val="00D60A84"/>
    <w:rsid w:val="00D6196C"/>
    <w:rsid w:val="00D61C4E"/>
    <w:rsid w:val="00D61F91"/>
    <w:rsid w:val="00D776DE"/>
    <w:rsid w:val="00D82523"/>
    <w:rsid w:val="00D8269A"/>
    <w:rsid w:val="00DA1922"/>
    <w:rsid w:val="00DA2C1C"/>
    <w:rsid w:val="00DA6EC7"/>
    <w:rsid w:val="00DA7972"/>
    <w:rsid w:val="00DB350D"/>
    <w:rsid w:val="00DB6141"/>
    <w:rsid w:val="00DB74A1"/>
    <w:rsid w:val="00DC264E"/>
    <w:rsid w:val="00DD44C0"/>
    <w:rsid w:val="00DD488F"/>
    <w:rsid w:val="00DE3D6D"/>
    <w:rsid w:val="00DE6B9B"/>
    <w:rsid w:val="00DF78BA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28F6"/>
    <w:rsid w:val="00E43872"/>
    <w:rsid w:val="00E43F76"/>
    <w:rsid w:val="00E4631F"/>
    <w:rsid w:val="00E532CD"/>
    <w:rsid w:val="00E559C3"/>
    <w:rsid w:val="00E65676"/>
    <w:rsid w:val="00E67C7B"/>
    <w:rsid w:val="00E71742"/>
    <w:rsid w:val="00E71D6D"/>
    <w:rsid w:val="00E77920"/>
    <w:rsid w:val="00E81E3B"/>
    <w:rsid w:val="00E97001"/>
    <w:rsid w:val="00EA2EF1"/>
    <w:rsid w:val="00EA4CDD"/>
    <w:rsid w:val="00EA5D50"/>
    <w:rsid w:val="00EA66F9"/>
    <w:rsid w:val="00EB1C79"/>
    <w:rsid w:val="00EB7A8F"/>
    <w:rsid w:val="00EC2516"/>
    <w:rsid w:val="00EC2C5C"/>
    <w:rsid w:val="00EC7B5D"/>
    <w:rsid w:val="00ED1175"/>
    <w:rsid w:val="00ED1E96"/>
    <w:rsid w:val="00ED55FE"/>
    <w:rsid w:val="00ED56B8"/>
    <w:rsid w:val="00ED68C6"/>
    <w:rsid w:val="00ED74B8"/>
    <w:rsid w:val="00EE7DC7"/>
    <w:rsid w:val="00EF058D"/>
    <w:rsid w:val="00EF339F"/>
    <w:rsid w:val="00EF5AB8"/>
    <w:rsid w:val="00F047C6"/>
    <w:rsid w:val="00F04AD7"/>
    <w:rsid w:val="00F06557"/>
    <w:rsid w:val="00F06FBA"/>
    <w:rsid w:val="00F12A94"/>
    <w:rsid w:val="00F14C9A"/>
    <w:rsid w:val="00F16BB1"/>
    <w:rsid w:val="00F17450"/>
    <w:rsid w:val="00F17FFC"/>
    <w:rsid w:val="00F2372D"/>
    <w:rsid w:val="00F26DBE"/>
    <w:rsid w:val="00F30225"/>
    <w:rsid w:val="00F33325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61DA"/>
    <w:rsid w:val="00F77C58"/>
    <w:rsid w:val="00F80D90"/>
    <w:rsid w:val="00F87DC5"/>
    <w:rsid w:val="00F91A55"/>
    <w:rsid w:val="00F92F73"/>
    <w:rsid w:val="00F96D46"/>
    <w:rsid w:val="00FA5BEA"/>
    <w:rsid w:val="00FB450A"/>
    <w:rsid w:val="00FB6B7A"/>
    <w:rsid w:val="00FC3B9C"/>
    <w:rsid w:val="00FC6182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34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  <w:style w:type="paragraph" w:styleId="ad">
    <w:name w:val="No Spacing"/>
    <w:uiPriority w:val="1"/>
    <w:qFormat/>
    <w:rsid w:val="00002C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2309-0C02-4689-AC17-47FF87B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586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Пользователь</cp:lastModifiedBy>
  <cp:revision>6</cp:revision>
  <cp:lastPrinted>2019-11-16T15:02:00Z</cp:lastPrinted>
  <dcterms:created xsi:type="dcterms:W3CDTF">2019-11-16T14:48:00Z</dcterms:created>
  <dcterms:modified xsi:type="dcterms:W3CDTF">2019-12-09T07:34:00Z</dcterms:modified>
</cp:coreProperties>
</file>